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E2" w:rsidRDefault="00C5554E" w:rsidP="00EB0B69">
      <w:pPr>
        <w:jc w:val="center"/>
        <w:outlineLvl w:val="0"/>
        <w:rPr>
          <w:b/>
          <w:bCs/>
          <w:sz w:val="28"/>
        </w:rPr>
      </w:pPr>
      <w:r>
        <w:rPr>
          <w:b/>
          <w:bCs/>
          <w:sz w:val="28"/>
        </w:rPr>
        <w:t>Phụ lục</w:t>
      </w:r>
    </w:p>
    <w:p w:rsidR="008E1B24" w:rsidRDefault="008E1B24" w:rsidP="008E1B24">
      <w:pPr>
        <w:jc w:val="center"/>
        <w:rPr>
          <w:b/>
          <w:bCs/>
          <w:sz w:val="28"/>
        </w:rPr>
      </w:pPr>
      <w:r w:rsidRPr="00C5554E">
        <w:rPr>
          <w:b/>
          <w:bCs/>
          <w:sz w:val="28"/>
        </w:rPr>
        <w:t xml:space="preserve">BÁO CÁO </w:t>
      </w:r>
      <w:r>
        <w:rPr>
          <w:b/>
          <w:bCs/>
          <w:sz w:val="28"/>
        </w:rPr>
        <w:t xml:space="preserve">TIẾN ĐỘ </w:t>
      </w:r>
      <w:r w:rsidRPr="00C5554E">
        <w:rPr>
          <w:b/>
          <w:bCs/>
          <w:sz w:val="28"/>
        </w:rPr>
        <w:t xml:space="preserve">THỰC HIỆN CÁC NHIỆM VỤ </w:t>
      </w:r>
      <w:r>
        <w:rPr>
          <w:b/>
          <w:bCs/>
          <w:sz w:val="28"/>
        </w:rPr>
        <w:t>THEO TỪNG CƠ QUAN</w:t>
      </w:r>
    </w:p>
    <w:p w:rsidR="00EA6FE2" w:rsidRPr="00C5554E" w:rsidRDefault="008E1B24" w:rsidP="008E1B24">
      <w:pPr>
        <w:jc w:val="center"/>
        <w:rPr>
          <w:b/>
          <w:bCs/>
          <w:sz w:val="28"/>
        </w:rPr>
      </w:pPr>
      <w:r>
        <w:rPr>
          <w:b/>
          <w:bCs/>
          <w:sz w:val="28"/>
        </w:rPr>
        <w:t>TRIỂN KHAI NGHỊ QUYẾT SỐ 17/NQ-CP ĐẾN THÁNG 12</w:t>
      </w:r>
      <w:r w:rsidRPr="00C5554E">
        <w:rPr>
          <w:b/>
          <w:bCs/>
          <w:sz w:val="28"/>
        </w:rPr>
        <w:t>/2019</w:t>
      </w:r>
    </w:p>
    <w:p w:rsidR="00E326EF" w:rsidRPr="00672DE3" w:rsidRDefault="00616B5B" w:rsidP="00672DE3">
      <w:pPr>
        <w:pStyle w:val="LO-normal"/>
        <w:spacing w:before="120" w:after="0"/>
        <w:ind w:firstLine="561"/>
        <w:jc w:val="center"/>
        <w:outlineLvl w:val="0"/>
        <w:rPr>
          <w:bCs/>
          <w:i/>
          <w:sz w:val="28"/>
        </w:rPr>
      </w:pPr>
      <w:r>
        <w:rPr>
          <w:bCs/>
          <w:i/>
          <w:sz w:val="28"/>
        </w:rPr>
        <w:t>(Kèm theo Báo cáo</w:t>
      </w:r>
      <w:r w:rsidR="009B033E">
        <w:rPr>
          <w:bCs/>
          <w:i/>
          <w:sz w:val="28"/>
          <w:lang w:val="en-US"/>
        </w:rPr>
        <w:t xml:space="preserve"> </w:t>
      </w:r>
      <w:r w:rsidR="00672DE3">
        <w:rPr>
          <w:bCs/>
          <w:i/>
          <w:sz w:val="28"/>
        </w:rPr>
        <w:t xml:space="preserve">sơ kết năm 2019 </w:t>
      </w:r>
      <w:r w:rsidR="00672DE3" w:rsidRPr="00672DE3">
        <w:rPr>
          <w:bCs/>
          <w:i/>
          <w:sz w:val="28"/>
        </w:rPr>
        <w:t>Triển khai thực hiện Nghị quyết số 17/NQ-CP ngày 07/3/2019 của Chính phủ về một số nhiệm vụ, giải pháp trọng tâm phát triển Chính phủ điện tử giai đoạn 2019-2020, định hướng đến 2025</w:t>
      </w:r>
      <w:r w:rsidR="00EA6FE2">
        <w:rPr>
          <w:bCs/>
          <w:i/>
          <w:sz w:val="28"/>
        </w:rPr>
        <w:t>)</w:t>
      </w:r>
    </w:p>
    <w:p w:rsidR="00A9664E" w:rsidRDefault="00082DED" w:rsidP="00E326EF">
      <w:pPr>
        <w:jc w:val="center"/>
        <w:rPr>
          <w:i/>
          <w:iCs/>
          <w:color w:val="FF0000"/>
        </w:rPr>
      </w:pPr>
      <w:r w:rsidRPr="00082DED">
        <w:rPr>
          <w:noProof/>
          <w:color w:val="FF0000"/>
          <w:highlight w:val="yellow"/>
        </w:rPr>
        <w:pict>
          <v:line id="_x0000_s1035" style="position:absolute;left:0;text-align:left;z-index:251657728" from="244pt,6.5pt" to="483.4pt,6.5pt" o:allowincell="f"/>
        </w:pic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4575"/>
        <w:gridCol w:w="1676"/>
        <w:gridCol w:w="1535"/>
        <w:gridCol w:w="5909"/>
        <w:gridCol w:w="704"/>
      </w:tblGrid>
      <w:tr w:rsidR="004317DD" w:rsidRPr="00126631" w:rsidTr="004317DD">
        <w:trPr>
          <w:trHeight w:val="118"/>
          <w:tblHeader/>
        </w:trPr>
        <w:tc>
          <w:tcPr>
            <w:tcW w:w="197" w:type="pct"/>
            <w:vAlign w:val="center"/>
          </w:tcPr>
          <w:p w:rsidR="00377748" w:rsidRPr="00126631" w:rsidRDefault="00377748" w:rsidP="00DE3689">
            <w:pPr>
              <w:jc w:val="center"/>
              <w:rPr>
                <w:b/>
                <w:sz w:val="28"/>
              </w:rPr>
            </w:pPr>
            <w:r w:rsidRPr="00126631">
              <w:rPr>
                <w:b/>
                <w:sz w:val="28"/>
              </w:rPr>
              <w:t>TT</w:t>
            </w:r>
          </w:p>
        </w:tc>
        <w:tc>
          <w:tcPr>
            <w:tcW w:w="1526" w:type="pct"/>
            <w:vAlign w:val="center"/>
          </w:tcPr>
          <w:p w:rsidR="00377748" w:rsidRPr="00126631" w:rsidRDefault="00377748" w:rsidP="00797739">
            <w:pPr>
              <w:jc w:val="center"/>
              <w:rPr>
                <w:b/>
                <w:sz w:val="28"/>
                <w:lang w:val="vi-VN"/>
              </w:rPr>
            </w:pPr>
            <w:r w:rsidRPr="00126631">
              <w:rPr>
                <w:b/>
                <w:sz w:val="28"/>
              </w:rPr>
              <w:t>Nội dung công việc</w:t>
            </w:r>
          </w:p>
        </w:tc>
        <w:tc>
          <w:tcPr>
            <w:tcW w:w="559" w:type="pct"/>
            <w:vAlign w:val="center"/>
          </w:tcPr>
          <w:p w:rsidR="00377748" w:rsidRPr="00126631" w:rsidRDefault="00377748" w:rsidP="00386F21">
            <w:pPr>
              <w:spacing w:before="60" w:after="60"/>
              <w:jc w:val="center"/>
              <w:rPr>
                <w:b/>
                <w:sz w:val="28"/>
              </w:rPr>
            </w:pPr>
            <w:r w:rsidRPr="00126631">
              <w:rPr>
                <w:b/>
                <w:sz w:val="28"/>
              </w:rPr>
              <w:t>Cơ quan chủ trì</w:t>
            </w:r>
          </w:p>
        </w:tc>
        <w:tc>
          <w:tcPr>
            <w:tcW w:w="512" w:type="pct"/>
            <w:vAlign w:val="center"/>
          </w:tcPr>
          <w:p w:rsidR="00377748" w:rsidRPr="00126631" w:rsidRDefault="00377748" w:rsidP="00E205D8">
            <w:pPr>
              <w:jc w:val="center"/>
              <w:rPr>
                <w:b/>
                <w:color w:val="000000"/>
                <w:sz w:val="28"/>
              </w:rPr>
            </w:pPr>
            <w:r w:rsidRPr="00126631">
              <w:rPr>
                <w:b/>
                <w:color w:val="000000"/>
                <w:sz w:val="28"/>
              </w:rPr>
              <w:t>Thời gian hoàn thành</w:t>
            </w:r>
          </w:p>
        </w:tc>
        <w:tc>
          <w:tcPr>
            <w:tcW w:w="1971" w:type="pct"/>
            <w:vAlign w:val="center"/>
          </w:tcPr>
          <w:p w:rsidR="00377748" w:rsidRPr="00126631" w:rsidRDefault="00377748" w:rsidP="00E205D8">
            <w:pPr>
              <w:jc w:val="center"/>
              <w:rPr>
                <w:b/>
                <w:color w:val="000000"/>
                <w:sz w:val="28"/>
              </w:rPr>
            </w:pPr>
            <w:r>
              <w:rPr>
                <w:b/>
                <w:color w:val="000000"/>
                <w:sz w:val="28"/>
              </w:rPr>
              <w:t>Kết quả thực hiện</w:t>
            </w:r>
          </w:p>
        </w:tc>
        <w:tc>
          <w:tcPr>
            <w:tcW w:w="235" w:type="pct"/>
            <w:vAlign w:val="center"/>
          </w:tcPr>
          <w:p w:rsidR="00377748" w:rsidRDefault="00377748" w:rsidP="00E205D8">
            <w:pPr>
              <w:jc w:val="center"/>
              <w:rPr>
                <w:b/>
                <w:color w:val="000000"/>
                <w:sz w:val="28"/>
              </w:rPr>
            </w:pPr>
            <w:r>
              <w:rPr>
                <w:b/>
                <w:color w:val="000000"/>
                <w:sz w:val="28"/>
              </w:rPr>
              <w:t>Ghi chú</w:t>
            </w:r>
          </w:p>
        </w:tc>
      </w:tr>
      <w:tr w:rsidR="00FC32E0" w:rsidRPr="00126631" w:rsidTr="004317DD">
        <w:tc>
          <w:tcPr>
            <w:tcW w:w="197" w:type="pct"/>
            <w:vAlign w:val="center"/>
          </w:tcPr>
          <w:p w:rsidR="00FC32E0" w:rsidRPr="00126631" w:rsidRDefault="00FC32E0" w:rsidP="00112E31">
            <w:pPr>
              <w:jc w:val="center"/>
              <w:rPr>
                <w:b/>
              </w:rPr>
            </w:pPr>
            <w:r w:rsidRPr="00126631">
              <w:rPr>
                <w:b/>
              </w:rPr>
              <w:t>I</w:t>
            </w:r>
          </w:p>
        </w:tc>
        <w:tc>
          <w:tcPr>
            <w:tcW w:w="4803" w:type="pct"/>
            <w:gridSpan w:val="5"/>
            <w:vAlign w:val="center"/>
          </w:tcPr>
          <w:p w:rsidR="00FC32E0" w:rsidRPr="00126631" w:rsidRDefault="00FC32E0" w:rsidP="00E205D8">
            <w:pPr>
              <w:rPr>
                <w:b/>
              </w:rPr>
            </w:pPr>
            <w:r w:rsidRPr="00126631">
              <w:rPr>
                <w:b/>
              </w:rPr>
              <w:t>Xây dựng, hoàn thiện thể chế tạo cơ sở pháp lý đầy đủ, toàn diện cho việc triển khai, xây dựng phát triển Chính phủ điện tử</w:t>
            </w:r>
          </w:p>
        </w:tc>
      </w:tr>
      <w:tr w:rsidR="007B0B3B" w:rsidRPr="00126631" w:rsidTr="004317DD">
        <w:tc>
          <w:tcPr>
            <w:tcW w:w="197" w:type="pct"/>
            <w:vAlign w:val="center"/>
          </w:tcPr>
          <w:p w:rsidR="007B0B3B" w:rsidRPr="00126631" w:rsidRDefault="007B0B3B" w:rsidP="007B0B3B">
            <w:pPr>
              <w:ind w:left="360"/>
              <w:jc w:val="center"/>
            </w:pPr>
          </w:p>
        </w:tc>
        <w:tc>
          <w:tcPr>
            <w:tcW w:w="4803" w:type="pct"/>
            <w:gridSpan w:val="5"/>
            <w:shd w:val="clear" w:color="auto" w:fill="auto"/>
            <w:vAlign w:val="center"/>
          </w:tcPr>
          <w:p w:rsidR="007B0B3B" w:rsidRPr="00030D97" w:rsidRDefault="007B0B3B" w:rsidP="00BE4443">
            <w:pPr>
              <w:rPr>
                <w:color w:val="000000"/>
              </w:rPr>
            </w:pPr>
            <w:r w:rsidRPr="007B0B3B">
              <w:rPr>
                <w:b/>
                <w:color w:val="000000"/>
              </w:rPr>
              <w:t xml:space="preserve">Bộ Thông tin và Truyền thông: </w:t>
            </w:r>
            <w:r w:rsidR="00B71A73">
              <w:rPr>
                <w:b/>
                <w:color w:val="000000"/>
              </w:rPr>
              <w:t>0</w:t>
            </w:r>
            <w:r w:rsidR="00BE4443">
              <w:rPr>
                <w:b/>
                <w:color w:val="000000"/>
              </w:rPr>
              <w:t>9</w:t>
            </w:r>
            <w:r w:rsidR="00505AC6">
              <w:rPr>
                <w:b/>
                <w:color w:val="000000"/>
              </w:rPr>
              <w:t xml:space="preserve"> nhiệm vụ</w:t>
            </w:r>
          </w:p>
        </w:tc>
      </w:tr>
      <w:tr w:rsidR="004317DD" w:rsidRPr="00126631" w:rsidTr="004317DD">
        <w:tc>
          <w:tcPr>
            <w:tcW w:w="197" w:type="pct"/>
            <w:vAlign w:val="center"/>
          </w:tcPr>
          <w:p w:rsidR="004854DF" w:rsidRPr="00A95C8B" w:rsidRDefault="004854DF" w:rsidP="004854DF">
            <w:pPr>
              <w:numPr>
                <w:ilvl w:val="0"/>
                <w:numId w:val="1"/>
              </w:numPr>
              <w:ind w:hanging="544"/>
              <w:jc w:val="center"/>
              <w:rPr>
                <w:color w:val="FF0000"/>
                <w:lang w:val="vi-VN"/>
              </w:rPr>
            </w:pPr>
          </w:p>
        </w:tc>
        <w:tc>
          <w:tcPr>
            <w:tcW w:w="1526" w:type="pct"/>
            <w:shd w:val="clear" w:color="auto" w:fill="auto"/>
            <w:vAlign w:val="center"/>
          </w:tcPr>
          <w:p w:rsidR="004854DF" w:rsidRPr="00126631" w:rsidRDefault="004854DF" w:rsidP="004854DF">
            <w:pPr>
              <w:rPr>
                <w:spacing w:val="-6"/>
              </w:rPr>
            </w:pPr>
            <w:r w:rsidRPr="00126631">
              <w:t xml:space="preserve">Xây dựng Nghị định thay thế Nghị định số </w:t>
            </w:r>
            <w:r>
              <w:t>1</w:t>
            </w:r>
            <w:r w:rsidRPr="00126631">
              <w:t>02/2009/NĐ-CP ngày 06/11/2009 của Chính phủ về quản lý đầu tư ứng dụng công nghệ thông tin sử dụng nguồn vốn ngân sách nhà nước, Quyết định số 80/2014/QĐ-TTg ngày 30/12/2014 của Thủ tướng Chính phủ quy định thí điểm về thuê dịch vụ công nghệ thông tin trong cơ quan nhà nước</w:t>
            </w:r>
          </w:p>
        </w:tc>
        <w:tc>
          <w:tcPr>
            <w:tcW w:w="559" w:type="pct"/>
            <w:vAlign w:val="center"/>
          </w:tcPr>
          <w:p w:rsidR="004854DF" w:rsidRPr="00126631" w:rsidRDefault="004854DF" w:rsidP="004854DF">
            <w:pPr>
              <w:spacing w:before="60" w:after="60"/>
              <w:rPr>
                <w:color w:val="FF0000"/>
                <w:spacing w:val="-6"/>
              </w:rPr>
            </w:pPr>
            <w:r w:rsidRPr="00126631">
              <w:rPr>
                <w:color w:val="000000"/>
              </w:rPr>
              <w:t>Bộ</w:t>
            </w:r>
            <w:r>
              <w:rPr>
                <w:color w:val="000000"/>
              </w:rPr>
              <w:t xml:space="preserve"> Thông tin và Truyền thông</w:t>
            </w:r>
          </w:p>
        </w:tc>
        <w:tc>
          <w:tcPr>
            <w:tcW w:w="512" w:type="pct"/>
            <w:vAlign w:val="center"/>
          </w:tcPr>
          <w:p w:rsidR="004854DF" w:rsidRPr="00126631" w:rsidRDefault="004854DF" w:rsidP="004854DF">
            <w:pPr>
              <w:jc w:val="center"/>
              <w:rPr>
                <w:color w:val="000000"/>
              </w:rPr>
            </w:pPr>
            <w:r w:rsidRPr="00126631">
              <w:rPr>
                <w:color w:val="000000"/>
              </w:rPr>
              <w:t>Tháng 3/2019</w:t>
            </w:r>
          </w:p>
        </w:tc>
        <w:tc>
          <w:tcPr>
            <w:tcW w:w="1971" w:type="pct"/>
            <w:vAlign w:val="center"/>
          </w:tcPr>
          <w:p w:rsidR="00201042" w:rsidRDefault="004854DF">
            <w:pPr>
              <w:jc w:val="both"/>
              <w:rPr>
                <w:color w:val="000000"/>
              </w:rPr>
            </w:pPr>
            <w:r>
              <w:rPr>
                <w:color w:val="000000"/>
              </w:rPr>
              <w:t>Thủ tướng Chính phủ đã ký ban hành Nghị định số 73/2019/NĐ-CP ngày 05/9/2019</w:t>
            </w:r>
          </w:p>
        </w:tc>
        <w:tc>
          <w:tcPr>
            <w:tcW w:w="235" w:type="pct"/>
            <w:vAlign w:val="center"/>
          </w:tcPr>
          <w:p w:rsidR="004854DF" w:rsidRPr="00EF1965" w:rsidRDefault="004854DF" w:rsidP="004854DF">
            <w:pPr>
              <w:rPr>
                <w:color w:val="000000"/>
              </w:rPr>
            </w:pPr>
          </w:p>
        </w:tc>
      </w:tr>
      <w:tr w:rsidR="004317DD" w:rsidRPr="00126631" w:rsidTr="004317DD">
        <w:tc>
          <w:tcPr>
            <w:tcW w:w="197" w:type="pct"/>
            <w:vAlign w:val="center"/>
          </w:tcPr>
          <w:p w:rsidR="00346E36" w:rsidRPr="00A95C8B" w:rsidRDefault="00346E36" w:rsidP="00346E36">
            <w:pPr>
              <w:numPr>
                <w:ilvl w:val="0"/>
                <w:numId w:val="1"/>
              </w:numPr>
              <w:ind w:hanging="544"/>
              <w:jc w:val="center"/>
              <w:rPr>
                <w:color w:val="FF0000"/>
                <w:lang w:val="vi-VN"/>
              </w:rPr>
            </w:pPr>
          </w:p>
        </w:tc>
        <w:tc>
          <w:tcPr>
            <w:tcW w:w="1526" w:type="pct"/>
            <w:shd w:val="clear" w:color="auto" w:fill="auto"/>
            <w:vAlign w:val="center"/>
          </w:tcPr>
          <w:p w:rsidR="00346E36" w:rsidRPr="00126631" w:rsidRDefault="00346E36" w:rsidP="00346E36">
            <w:r w:rsidRPr="00126631">
              <w:t>Xây dựng các văn bản hướng dẫn về phương pháp xác định chi phí thuê dịch vụ công nghệ thông tin, mẫu hợp đồng thuê dịch vụ công nghệ thông tin và văn bản hướng dẫn xác định đơn giá nhân công trong quản lý chi phí đầu tư công nghệ thông tin, phù hợp với thực tế và đặc thù ngành công nghệ thông tin</w:t>
            </w:r>
          </w:p>
        </w:tc>
        <w:tc>
          <w:tcPr>
            <w:tcW w:w="559" w:type="pct"/>
            <w:vAlign w:val="center"/>
          </w:tcPr>
          <w:p w:rsidR="00346E36" w:rsidRPr="00126631" w:rsidRDefault="00346E36" w:rsidP="00346E36">
            <w:pPr>
              <w:spacing w:before="60" w:after="60"/>
              <w:rPr>
                <w:color w:val="FF0000"/>
                <w:spacing w:val="-6"/>
              </w:rPr>
            </w:pPr>
            <w:r>
              <w:rPr>
                <w:color w:val="000000"/>
              </w:rPr>
              <w:t>Bộ Thông tin và Truyền thông</w:t>
            </w:r>
          </w:p>
        </w:tc>
        <w:tc>
          <w:tcPr>
            <w:tcW w:w="512" w:type="pct"/>
            <w:vAlign w:val="center"/>
          </w:tcPr>
          <w:p w:rsidR="00346E36" w:rsidRPr="00126631" w:rsidRDefault="00346E36" w:rsidP="00346E36">
            <w:pPr>
              <w:jc w:val="center"/>
              <w:rPr>
                <w:color w:val="000000"/>
              </w:rPr>
            </w:pPr>
            <w:r w:rsidRPr="00126631">
              <w:rPr>
                <w:color w:val="000000"/>
              </w:rPr>
              <w:t>Tháng 7/2019</w:t>
            </w:r>
          </w:p>
        </w:tc>
        <w:tc>
          <w:tcPr>
            <w:tcW w:w="1971" w:type="pct"/>
            <w:vAlign w:val="center"/>
          </w:tcPr>
          <w:p w:rsidR="00201042" w:rsidRDefault="00346E36">
            <w:pPr>
              <w:jc w:val="both"/>
              <w:rPr>
                <w:color w:val="000000"/>
              </w:rPr>
            </w:pPr>
            <w:r>
              <w:rPr>
                <w:color w:val="000000"/>
              </w:rPr>
              <w:t xml:space="preserve">- </w:t>
            </w:r>
            <w:r w:rsidR="00CD6D81">
              <w:rPr>
                <w:color w:val="000000"/>
              </w:rPr>
              <w:t xml:space="preserve">Bộ TTTT đã có </w:t>
            </w:r>
            <w:r>
              <w:rPr>
                <w:color w:val="000000"/>
              </w:rPr>
              <w:t>Công văn số 2455A/BTTTT-THH ngày 29/7/2019 hướng dẫn mẫu hợp đồng thuê dịch vụ CNTT</w:t>
            </w:r>
            <w:r w:rsidR="00492F38">
              <w:rPr>
                <w:color w:val="000000"/>
              </w:rPr>
              <w:t>;</w:t>
            </w:r>
          </w:p>
          <w:p w:rsidR="00201042" w:rsidRDefault="00AA09F2">
            <w:pPr>
              <w:jc w:val="both"/>
              <w:rPr>
                <w:color w:val="000000"/>
              </w:rPr>
            </w:pPr>
            <w:r w:rsidRPr="004D241D">
              <w:rPr>
                <w:color w:val="000000"/>
              </w:rPr>
              <w:t xml:space="preserve">- </w:t>
            </w:r>
            <w:r w:rsidR="00CD6D81" w:rsidRPr="004D241D">
              <w:rPr>
                <w:color w:val="000000"/>
              </w:rPr>
              <w:t xml:space="preserve">Bộ TTTT </w:t>
            </w:r>
            <w:r w:rsidR="00CD6D81" w:rsidRPr="008B6333">
              <w:rPr>
                <w:color w:val="000000"/>
              </w:rPr>
              <w:t>đã</w:t>
            </w:r>
            <w:r w:rsidR="008C07C4">
              <w:rPr>
                <w:color w:val="000000"/>
              </w:rPr>
              <w:t xml:space="preserve"> </w:t>
            </w:r>
            <w:r w:rsidR="00CD6D81">
              <w:rPr>
                <w:color w:val="000000"/>
              </w:rPr>
              <w:t xml:space="preserve">gửi </w:t>
            </w:r>
            <w:r w:rsidR="00CD6D81" w:rsidRPr="004D241D">
              <w:rPr>
                <w:color w:val="000000"/>
              </w:rPr>
              <w:t>xin ý kiế</w:t>
            </w:r>
            <w:r w:rsidR="00CD6D81" w:rsidRPr="00681A6D">
              <w:rPr>
                <w:color w:val="000000"/>
              </w:rPr>
              <w:t>n</w:t>
            </w:r>
            <w:r w:rsidR="00CD6D81">
              <w:rPr>
                <w:color w:val="000000"/>
              </w:rPr>
              <w:t xml:space="preserve"> các Bộ: Tài chính, LĐTBXH đối với</w:t>
            </w:r>
            <w:r w:rsidR="00CD6D81" w:rsidRPr="00681A6D">
              <w:rPr>
                <w:color w:val="000000"/>
              </w:rPr>
              <w:t xml:space="preserve"> Dự thảo Thông tư </w:t>
            </w:r>
            <w:r w:rsidR="00CD6D81">
              <w:rPr>
                <w:color w:val="000000"/>
              </w:rPr>
              <w:t>h</w:t>
            </w:r>
            <w:r w:rsidR="00CD6D81" w:rsidRPr="00681A6D">
              <w:rPr>
                <w:color w:val="000000"/>
              </w:rPr>
              <w:t>ướng dẫn xác định đơn giá nhân công trong quản lý chi phí đầu tư ứng dụng công nghệ thông tin</w:t>
            </w:r>
            <w:r w:rsidR="00CD6D81" w:rsidRPr="004D241D">
              <w:rPr>
                <w:color w:val="000000"/>
              </w:rPr>
              <w:t>.</w:t>
            </w:r>
          </w:p>
        </w:tc>
        <w:tc>
          <w:tcPr>
            <w:tcW w:w="235" w:type="pct"/>
            <w:vAlign w:val="center"/>
          </w:tcPr>
          <w:p w:rsidR="00346E36" w:rsidRPr="00EF1965" w:rsidRDefault="00346E36" w:rsidP="00346E36">
            <w:pPr>
              <w:rPr>
                <w:color w:val="000000"/>
              </w:rPr>
            </w:pPr>
          </w:p>
        </w:tc>
      </w:tr>
      <w:tr w:rsidR="004317DD" w:rsidRPr="00126631" w:rsidTr="004317DD">
        <w:tc>
          <w:tcPr>
            <w:tcW w:w="197" w:type="pct"/>
            <w:vAlign w:val="center"/>
          </w:tcPr>
          <w:p w:rsidR="00393503" w:rsidRPr="00A95C8B" w:rsidRDefault="00393503" w:rsidP="00393503">
            <w:pPr>
              <w:numPr>
                <w:ilvl w:val="0"/>
                <w:numId w:val="1"/>
              </w:numPr>
              <w:ind w:hanging="544"/>
              <w:jc w:val="center"/>
              <w:rPr>
                <w:color w:val="FF0000"/>
                <w:lang w:val="vi-VN"/>
              </w:rPr>
            </w:pPr>
          </w:p>
        </w:tc>
        <w:tc>
          <w:tcPr>
            <w:tcW w:w="1526" w:type="pct"/>
            <w:shd w:val="clear" w:color="auto" w:fill="auto"/>
            <w:vAlign w:val="center"/>
          </w:tcPr>
          <w:p w:rsidR="00393503" w:rsidRPr="00126631" w:rsidRDefault="00393503" w:rsidP="00393503">
            <w:r w:rsidRPr="00126631">
              <w:t>Xây dựng Nghị định về quản lý, kết nối, chia sẻ dữ liệu và các văn bản hướng dẫn</w:t>
            </w:r>
          </w:p>
        </w:tc>
        <w:tc>
          <w:tcPr>
            <w:tcW w:w="559" w:type="pct"/>
            <w:vAlign w:val="center"/>
          </w:tcPr>
          <w:p w:rsidR="00393503" w:rsidRPr="00126631" w:rsidRDefault="00393503" w:rsidP="00393503">
            <w:pPr>
              <w:spacing w:before="60" w:after="60"/>
              <w:rPr>
                <w:spacing w:val="-6"/>
              </w:rPr>
            </w:pPr>
            <w:r w:rsidRPr="00126631">
              <w:rPr>
                <w:color w:val="000000"/>
              </w:rPr>
              <w:t>Bộ Thông tin và Truyền thông</w:t>
            </w:r>
          </w:p>
        </w:tc>
        <w:tc>
          <w:tcPr>
            <w:tcW w:w="512" w:type="pct"/>
            <w:vAlign w:val="center"/>
          </w:tcPr>
          <w:p w:rsidR="00393503" w:rsidRPr="00126631" w:rsidRDefault="00393503" w:rsidP="00393503">
            <w:pPr>
              <w:jc w:val="center"/>
              <w:rPr>
                <w:color w:val="000000"/>
                <w:lang w:val="vi-VN"/>
              </w:rPr>
            </w:pPr>
            <w:r w:rsidRPr="00126631">
              <w:rPr>
                <w:color w:val="000000"/>
              </w:rPr>
              <w:t>Tháng 9/2019</w:t>
            </w:r>
          </w:p>
        </w:tc>
        <w:tc>
          <w:tcPr>
            <w:tcW w:w="1971" w:type="pct"/>
            <w:vAlign w:val="center"/>
          </w:tcPr>
          <w:p w:rsidR="00201042" w:rsidRDefault="00B96C7F">
            <w:pPr>
              <w:jc w:val="both"/>
              <w:rPr>
                <w:kern w:val="28"/>
              </w:rPr>
            </w:pPr>
            <w:r w:rsidRPr="00B96C7F">
              <w:rPr>
                <w:kern w:val="28"/>
              </w:rPr>
              <w:t>- Ngày 24/9/2019, Bộ TTTT đã có Tờ trình số 36/TTr-BTTTT trình Chính phủ về việc ban hành Nghị định về quản lý, kết nối và chia sẻ dữ liệu số của cơ quan nhà nước. Phó Thủ tướng Chính phủ Vũ Đức Đam đã có ý kiến chỉ đạo, Bộ TTTT đã hoàn chỉnh Dự thảo Nghị định theo ý kiến chỉ đạo;</w:t>
            </w:r>
          </w:p>
          <w:p w:rsidR="00201042" w:rsidRDefault="00B96C7F">
            <w:pPr>
              <w:jc w:val="both"/>
              <w:rPr>
                <w:color w:val="000000"/>
              </w:rPr>
            </w:pPr>
            <w:r>
              <w:rPr>
                <w:color w:val="000000"/>
              </w:rPr>
              <w:t xml:space="preserve">- </w:t>
            </w:r>
            <w:r>
              <w:rPr>
                <w:color w:val="000000"/>
                <w:lang w:val="vi-VN"/>
              </w:rPr>
              <w:t xml:space="preserve">Ngày </w:t>
            </w:r>
            <w:r>
              <w:rPr>
                <w:color w:val="000000"/>
              </w:rPr>
              <w:t>0</w:t>
            </w:r>
            <w:r>
              <w:rPr>
                <w:color w:val="000000"/>
                <w:lang w:val="vi-VN"/>
              </w:rPr>
              <w:t xml:space="preserve">4/12/2019, Bộ </w:t>
            </w:r>
            <w:r>
              <w:rPr>
                <w:color w:val="000000"/>
              </w:rPr>
              <w:t xml:space="preserve">TTTT </w:t>
            </w:r>
            <w:r>
              <w:rPr>
                <w:color w:val="000000"/>
                <w:lang w:val="vi-VN"/>
              </w:rPr>
              <w:t>đã</w:t>
            </w:r>
            <w:r>
              <w:rPr>
                <w:color w:val="000000"/>
              </w:rPr>
              <w:t xml:space="preserve"> có </w:t>
            </w:r>
            <w:r>
              <w:rPr>
                <w:color w:val="000000"/>
                <w:lang w:val="vi-VN"/>
              </w:rPr>
              <w:t>Tờ trình số 60/TTr-BTTTT trình Chính phủ về hiệu chỉnh, hoàn thiện dự thảo Nghị định</w:t>
            </w:r>
            <w:r>
              <w:rPr>
                <w:color w:val="000000"/>
              </w:rPr>
              <w:t>;</w:t>
            </w:r>
          </w:p>
          <w:p w:rsidR="00201042" w:rsidRDefault="000D7CF8">
            <w:pPr>
              <w:jc w:val="both"/>
              <w:rPr>
                <w:color w:val="000000"/>
              </w:rPr>
            </w:pPr>
            <w:r w:rsidRPr="000D7CF8">
              <w:rPr>
                <w:kern w:val="28"/>
              </w:rPr>
              <w:t xml:space="preserve">- </w:t>
            </w:r>
            <w:r w:rsidR="00B96C7F" w:rsidRPr="00B96C7F">
              <w:rPr>
                <w:kern w:val="28"/>
              </w:rPr>
              <w:t xml:space="preserve">VPCP đã </w:t>
            </w:r>
            <w:r w:rsidRPr="000D7CF8">
              <w:rPr>
                <w:kern w:val="28"/>
              </w:rPr>
              <w:t>gửi lấy ý kiến thành viên Chính phủ đối với hồ sơ trình về dự thảo Nghị định</w:t>
            </w:r>
            <w:r w:rsidR="008C07C4">
              <w:rPr>
                <w:kern w:val="28"/>
              </w:rPr>
              <w:t xml:space="preserve"> </w:t>
            </w:r>
            <w:r w:rsidRPr="000D7CF8">
              <w:rPr>
                <w:kern w:val="28"/>
              </w:rPr>
              <w:t>và đã gửi kết quả lấy ý kiến cho Bộ TTTT để hoàn thiện.</w:t>
            </w:r>
          </w:p>
        </w:tc>
        <w:tc>
          <w:tcPr>
            <w:tcW w:w="235" w:type="pct"/>
            <w:vAlign w:val="center"/>
          </w:tcPr>
          <w:p w:rsidR="00393503" w:rsidRPr="00EF1965" w:rsidRDefault="00393503" w:rsidP="00393503">
            <w:pPr>
              <w:rPr>
                <w:color w:val="000000"/>
              </w:rPr>
            </w:pPr>
          </w:p>
        </w:tc>
      </w:tr>
      <w:tr w:rsidR="004317DD" w:rsidRPr="00126631" w:rsidTr="004317DD">
        <w:tc>
          <w:tcPr>
            <w:tcW w:w="197" w:type="pct"/>
            <w:vAlign w:val="center"/>
          </w:tcPr>
          <w:p w:rsidR="00393503" w:rsidRPr="00A95C8B" w:rsidRDefault="00393503" w:rsidP="00393503">
            <w:pPr>
              <w:numPr>
                <w:ilvl w:val="0"/>
                <w:numId w:val="1"/>
              </w:numPr>
              <w:ind w:hanging="544"/>
              <w:jc w:val="center"/>
              <w:rPr>
                <w:color w:val="FF0000"/>
                <w:lang w:val="vi-VN"/>
              </w:rPr>
            </w:pPr>
          </w:p>
        </w:tc>
        <w:tc>
          <w:tcPr>
            <w:tcW w:w="1526" w:type="pct"/>
            <w:shd w:val="clear" w:color="auto" w:fill="auto"/>
            <w:vAlign w:val="center"/>
          </w:tcPr>
          <w:p w:rsidR="00393503" w:rsidRPr="00A95C8B" w:rsidRDefault="00393503" w:rsidP="00393503">
            <w:pPr>
              <w:rPr>
                <w:lang w:val="vi-VN"/>
              </w:rPr>
            </w:pPr>
            <w:r w:rsidRPr="00A95C8B">
              <w:rPr>
                <w:lang w:val="vi-VN"/>
              </w:rPr>
              <w:t>Xây dựng Nghị định về định danh và xác thực điện tử cho cá nhân, tổ chức và các văn bản hướng dẫn</w:t>
            </w:r>
          </w:p>
        </w:tc>
        <w:tc>
          <w:tcPr>
            <w:tcW w:w="559" w:type="pct"/>
            <w:vAlign w:val="center"/>
          </w:tcPr>
          <w:p w:rsidR="00393503" w:rsidRPr="00A95C8B" w:rsidRDefault="00393503" w:rsidP="00393503">
            <w:pPr>
              <w:spacing w:before="60" w:after="60"/>
              <w:rPr>
                <w:color w:val="000000"/>
                <w:lang w:val="vi-VN"/>
              </w:rPr>
            </w:pPr>
            <w:r w:rsidRPr="00A95C8B">
              <w:rPr>
                <w:color w:val="000000"/>
                <w:lang w:val="vi-VN"/>
              </w:rPr>
              <w:t>Bộ Thông tin và Truyền thông</w:t>
            </w:r>
          </w:p>
        </w:tc>
        <w:tc>
          <w:tcPr>
            <w:tcW w:w="512" w:type="pct"/>
            <w:vAlign w:val="center"/>
          </w:tcPr>
          <w:p w:rsidR="00393503" w:rsidRPr="00126631" w:rsidRDefault="00393503" w:rsidP="00393503">
            <w:pPr>
              <w:jc w:val="center"/>
              <w:rPr>
                <w:color w:val="000000"/>
              </w:rPr>
            </w:pPr>
            <w:r w:rsidRPr="00126631">
              <w:rPr>
                <w:color w:val="000000"/>
              </w:rPr>
              <w:t>Tháng 9/2019</w:t>
            </w:r>
          </w:p>
        </w:tc>
        <w:tc>
          <w:tcPr>
            <w:tcW w:w="1971" w:type="pct"/>
            <w:vAlign w:val="center"/>
          </w:tcPr>
          <w:p w:rsidR="00201042" w:rsidRDefault="0082196B">
            <w:pPr>
              <w:jc w:val="both"/>
              <w:rPr>
                <w:lang w:val="vi-VN"/>
              </w:rPr>
            </w:pPr>
            <w:r>
              <w:t xml:space="preserve">- </w:t>
            </w:r>
            <w:r>
              <w:rPr>
                <w:lang w:val="vi-VN"/>
              </w:rPr>
              <w:t xml:space="preserve">Ngày 09/12/2019, Bộ </w:t>
            </w:r>
            <w:r>
              <w:t>TTTT</w:t>
            </w:r>
            <w:r>
              <w:rPr>
                <w:lang w:val="vi-VN"/>
              </w:rPr>
              <w:t xml:space="preserve"> có </w:t>
            </w:r>
            <w:r>
              <w:t>C</w:t>
            </w:r>
            <w:r>
              <w:rPr>
                <w:lang w:val="vi-VN"/>
              </w:rPr>
              <w:t>ông văn số 4388/BTTTT-NEAC gửi Bộ Tư pháp về việc thẩm định dự thảo Nghị định</w:t>
            </w:r>
            <w:r w:rsidR="00492F38">
              <w:t>;</w:t>
            </w:r>
          </w:p>
          <w:p w:rsidR="00201042" w:rsidRDefault="00AB4213">
            <w:pPr>
              <w:jc w:val="both"/>
              <w:rPr>
                <w:szCs w:val="28"/>
              </w:rPr>
            </w:pPr>
            <w:r>
              <w:rPr>
                <w:szCs w:val="28"/>
              </w:rPr>
              <w:t>- Ngày 31/12/2019, Bộ Tư pháp đã có</w:t>
            </w:r>
            <w:r w:rsidRPr="00887A3B">
              <w:rPr>
                <w:szCs w:val="28"/>
              </w:rPr>
              <w:t xml:space="preserve"> Báo cáo số 281/BCTĐ-BTP về việc thẩm định dự thảo Nghị định</w:t>
            </w:r>
            <w:r w:rsidR="00E67A34">
              <w:rPr>
                <w:szCs w:val="28"/>
              </w:rPr>
              <w:t>.</w:t>
            </w:r>
          </w:p>
          <w:p w:rsidR="00082DED" w:rsidRDefault="00D067B2">
            <w:pPr>
              <w:jc w:val="both"/>
              <w:rPr>
                <w:color w:val="000000"/>
              </w:rPr>
            </w:pPr>
            <w:r>
              <w:rPr>
                <w:szCs w:val="28"/>
              </w:rPr>
              <w:t>-  Bộ TTTT đang t</w:t>
            </w:r>
            <w:r w:rsidRPr="008A2667">
              <w:rPr>
                <w:szCs w:val="28"/>
              </w:rPr>
              <w:t xml:space="preserve">iếp thu ý kiến thẩm định của Bộ Tư pháp, các ý kiến góp ý của Phòng Thương mại và Công nghiệp Việt Nam, các thành viên Ủy ban </w:t>
            </w:r>
            <w:r>
              <w:rPr>
                <w:szCs w:val="28"/>
              </w:rPr>
              <w:t>Q</w:t>
            </w:r>
            <w:r w:rsidRPr="008A2667">
              <w:rPr>
                <w:szCs w:val="28"/>
              </w:rPr>
              <w:t xml:space="preserve">uốc gia về </w:t>
            </w:r>
            <w:r>
              <w:rPr>
                <w:szCs w:val="28"/>
              </w:rPr>
              <w:t xml:space="preserve">CPĐT, </w:t>
            </w:r>
            <w:r w:rsidRPr="008A2667">
              <w:rPr>
                <w:szCs w:val="28"/>
              </w:rPr>
              <w:t>hoàn thiện hồ sơ dự thảo Nghị định trình Chính phủ</w:t>
            </w:r>
            <w:r>
              <w:rPr>
                <w:szCs w:val="28"/>
              </w:rPr>
              <w:t>.</w:t>
            </w:r>
          </w:p>
        </w:tc>
        <w:tc>
          <w:tcPr>
            <w:tcW w:w="235" w:type="pct"/>
            <w:vAlign w:val="center"/>
          </w:tcPr>
          <w:p w:rsidR="00393503" w:rsidRPr="00EF1965" w:rsidRDefault="00393503" w:rsidP="00393503">
            <w:pPr>
              <w:rPr>
                <w:color w:val="000000"/>
              </w:rPr>
            </w:pPr>
          </w:p>
        </w:tc>
      </w:tr>
      <w:tr w:rsidR="004317DD" w:rsidRPr="00126631" w:rsidTr="004317DD">
        <w:tc>
          <w:tcPr>
            <w:tcW w:w="197" w:type="pct"/>
            <w:shd w:val="clear" w:color="auto" w:fill="auto"/>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rPr>
                <w:color w:val="000000"/>
              </w:rPr>
              <w:t xml:space="preserve">Nghiên cứu, đề xuất Thủ tướng Chính phủ phương án đẩy mạnh việc cấp chứng thư số cho người dân, doanh nghiệp theo hướng giảm chi phí cấp và duy trì hoạt </w:t>
            </w:r>
            <w:r w:rsidRPr="00126631">
              <w:rPr>
                <w:color w:val="000000"/>
              </w:rPr>
              <w:lastRenderedPageBreak/>
              <w:t>động chứng thư số để khuyến khích sử dụng trong các giao dịch điện tử</w:t>
            </w:r>
          </w:p>
        </w:tc>
        <w:tc>
          <w:tcPr>
            <w:tcW w:w="559" w:type="pct"/>
            <w:shd w:val="clear" w:color="auto" w:fill="auto"/>
            <w:vAlign w:val="center"/>
          </w:tcPr>
          <w:p w:rsidR="00393503" w:rsidRPr="00126631" w:rsidRDefault="00393503" w:rsidP="00393503">
            <w:pPr>
              <w:spacing w:before="60" w:after="60"/>
              <w:rPr>
                <w:color w:val="000000"/>
              </w:rPr>
            </w:pPr>
            <w:r w:rsidRPr="00126631">
              <w:rPr>
                <w:color w:val="000000"/>
              </w:rPr>
              <w:lastRenderedPageBreak/>
              <w:t>Bộ Thông tin và Truyền thông</w:t>
            </w:r>
          </w:p>
        </w:tc>
        <w:tc>
          <w:tcPr>
            <w:tcW w:w="512" w:type="pct"/>
            <w:shd w:val="clear" w:color="auto" w:fill="auto"/>
            <w:vAlign w:val="center"/>
          </w:tcPr>
          <w:p w:rsidR="00393503" w:rsidRPr="00126631" w:rsidRDefault="00393503" w:rsidP="00393503">
            <w:pPr>
              <w:jc w:val="center"/>
              <w:rPr>
                <w:color w:val="000000"/>
              </w:rPr>
            </w:pPr>
            <w:r w:rsidRPr="00126631">
              <w:rPr>
                <w:color w:val="000000"/>
              </w:rPr>
              <w:t>Tháng 6/2019</w:t>
            </w:r>
          </w:p>
        </w:tc>
        <w:tc>
          <w:tcPr>
            <w:tcW w:w="1971" w:type="pct"/>
            <w:shd w:val="clear" w:color="auto" w:fill="auto"/>
            <w:vAlign w:val="center"/>
          </w:tcPr>
          <w:p w:rsidR="00201042" w:rsidRDefault="00A51FC0">
            <w:pPr>
              <w:pStyle w:val="NormalWeb"/>
              <w:spacing w:before="0" w:beforeAutospacing="0" w:after="0" w:afterAutospacing="0"/>
              <w:jc w:val="both"/>
              <w:rPr>
                <w:noProof/>
                <w:kern w:val="28"/>
                <w:position w:val="-10"/>
                <w:sz w:val="26"/>
                <w:szCs w:val="26"/>
              </w:rPr>
            </w:pPr>
            <w:r>
              <w:rPr>
                <w:noProof/>
                <w:kern w:val="28"/>
                <w:position w:val="-10"/>
                <w:sz w:val="26"/>
                <w:szCs w:val="26"/>
              </w:rPr>
              <w:t xml:space="preserve">- </w:t>
            </w:r>
            <w:r w:rsidR="00393503">
              <w:rPr>
                <w:noProof/>
                <w:kern w:val="28"/>
                <w:position w:val="-10"/>
                <w:sz w:val="26"/>
                <w:szCs w:val="26"/>
                <w:lang w:val="vi-VN"/>
              </w:rPr>
              <w:t xml:space="preserve">Ngày 26/11/2019, Bộ </w:t>
            </w:r>
            <w:r w:rsidR="00393503">
              <w:rPr>
                <w:noProof/>
                <w:kern w:val="28"/>
                <w:position w:val="-10"/>
                <w:sz w:val="26"/>
                <w:szCs w:val="26"/>
              </w:rPr>
              <w:t>TTTT đã</w:t>
            </w:r>
            <w:r w:rsidR="00393503">
              <w:rPr>
                <w:noProof/>
                <w:kern w:val="28"/>
                <w:position w:val="-10"/>
                <w:sz w:val="26"/>
                <w:szCs w:val="26"/>
                <w:lang w:val="vi-VN"/>
              </w:rPr>
              <w:t xml:space="preserve"> có Tờ trình số 56/TTr-BTTTT trình Thủ tướng Chính phủ về việc </w:t>
            </w:r>
            <w:r w:rsidR="00393503" w:rsidRPr="005D766C">
              <w:rPr>
                <w:noProof/>
                <w:kern w:val="28"/>
                <w:position w:val="-10"/>
                <w:sz w:val="26"/>
                <w:szCs w:val="26"/>
                <w:lang w:val="vi-VN"/>
              </w:rPr>
              <w:t xml:space="preserve">hoàn thiện phương án đẩy mạnh việc cấp chứng thư số cho người dân, doanh nghiệp theo hướng giảm chi phí </w:t>
            </w:r>
            <w:r w:rsidR="00393503" w:rsidRPr="005D766C">
              <w:rPr>
                <w:noProof/>
                <w:kern w:val="28"/>
                <w:position w:val="-10"/>
                <w:sz w:val="26"/>
                <w:szCs w:val="26"/>
                <w:lang w:val="vi-VN"/>
              </w:rPr>
              <w:lastRenderedPageBreak/>
              <w:t>cấp và duy trì hoạt động chứng thư số để khuyến khích sử dụng trong các giao dịch điện tử</w:t>
            </w:r>
            <w:r w:rsidR="00492F38">
              <w:rPr>
                <w:noProof/>
                <w:kern w:val="28"/>
                <w:position w:val="-10"/>
                <w:sz w:val="26"/>
                <w:szCs w:val="26"/>
              </w:rPr>
              <w:t>;</w:t>
            </w:r>
          </w:p>
          <w:p w:rsidR="00201042" w:rsidRDefault="00EF27F3">
            <w:pPr>
              <w:pStyle w:val="NormalWeb"/>
              <w:spacing w:before="0" w:beforeAutospacing="0" w:after="0" w:afterAutospacing="0"/>
              <w:jc w:val="both"/>
              <w:rPr>
                <w:color w:val="000000"/>
              </w:rPr>
            </w:pPr>
            <w:r>
              <w:rPr>
                <w:color w:val="000000"/>
              </w:rPr>
              <w:t xml:space="preserve">- </w:t>
            </w:r>
            <w:r w:rsidRPr="00DF50C1">
              <w:rPr>
                <w:kern w:val="1"/>
                <w:szCs w:val="28"/>
              </w:rPr>
              <w:t>Ngày 25/12/2019, Văn phòng Chính phủ có Công văn số 11739/VPCP-KSTT thông báo ý kiến chỉ đạo của Phó Thủ tướng Chính phủ Vũ Đức</w:t>
            </w:r>
            <w:r>
              <w:rPr>
                <w:szCs w:val="28"/>
              </w:rPr>
              <w:t xml:space="preserve"> Đam</w:t>
            </w:r>
            <w:r w:rsidRPr="00DF50C1">
              <w:rPr>
                <w:kern w:val="1"/>
                <w:szCs w:val="28"/>
              </w:rPr>
              <w:t>. Theo đó, Phó Thủ tướng đã đồng ý với phương án đề xuất của Bộ TTTT.</w:t>
            </w:r>
          </w:p>
        </w:tc>
        <w:tc>
          <w:tcPr>
            <w:tcW w:w="235" w:type="pct"/>
            <w:shd w:val="clear" w:color="auto" w:fill="auto"/>
            <w:vAlign w:val="center"/>
          </w:tcPr>
          <w:p w:rsidR="00393503" w:rsidRPr="00126631" w:rsidRDefault="00393503" w:rsidP="00393503">
            <w:pPr>
              <w:rPr>
                <w:color w:val="000000"/>
              </w:rPr>
            </w:pPr>
          </w:p>
        </w:tc>
      </w:tr>
      <w:tr w:rsidR="004317DD" w:rsidRPr="00126631" w:rsidTr="004317DD">
        <w:tc>
          <w:tcPr>
            <w:tcW w:w="197" w:type="pct"/>
            <w:shd w:val="clear" w:color="auto" w:fill="auto"/>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pPr>
              <w:rPr>
                <w:color w:val="000000"/>
              </w:rPr>
            </w:pPr>
            <w:r w:rsidRPr="00126631">
              <w:rPr>
                <w:color w:val="000000"/>
              </w:rPr>
              <w:t xml:space="preserve">Nghiên cứu, trình Thủ tướng Chính phủ ban hành quy định về </w:t>
            </w:r>
            <w:r w:rsidRPr="00126631">
              <w:rPr>
                <w:lang w:val="hu-HU"/>
              </w:rPr>
              <w:t>việc sử dụng các thiết bị, máy móc đối với các hệ thống thông tin Chính phủ điện tử để bảo đảm an toàn thông tin mạng</w:t>
            </w:r>
          </w:p>
        </w:tc>
        <w:tc>
          <w:tcPr>
            <w:tcW w:w="559" w:type="pct"/>
            <w:shd w:val="clear" w:color="auto" w:fill="auto"/>
            <w:vAlign w:val="center"/>
          </w:tcPr>
          <w:p w:rsidR="00393503" w:rsidRPr="00126631" w:rsidRDefault="00393503" w:rsidP="00393503">
            <w:pPr>
              <w:spacing w:before="60" w:after="60"/>
              <w:rPr>
                <w:color w:val="000000"/>
              </w:rPr>
            </w:pPr>
            <w:r w:rsidRPr="00126631">
              <w:rPr>
                <w:color w:val="000000"/>
              </w:rPr>
              <w:t>Bộ Thông tin và Truyền thông</w:t>
            </w:r>
          </w:p>
        </w:tc>
        <w:tc>
          <w:tcPr>
            <w:tcW w:w="512" w:type="pct"/>
            <w:shd w:val="clear" w:color="auto" w:fill="auto"/>
            <w:vAlign w:val="center"/>
          </w:tcPr>
          <w:p w:rsidR="00393503" w:rsidRPr="00126631" w:rsidRDefault="00393503" w:rsidP="00393503">
            <w:pPr>
              <w:jc w:val="center"/>
              <w:rPr>
                <w:color w:val="000000"/>
              </w:rPr>
            </w:pPr>
            <w:r w:rsidRPr="00126631">
              <w:rPr>
                <w:color w:val="000000"/>
              </w:rPr>
              <w:t>Tháng 6/2019</w:t>
            </w:r>
          </w:p>
        </w:tc>
        <w:tc>
          <w:tcPr>
            <w:tcW w:w="1971" w:type="pct"/>
            <w:shd w:val="clear" w:color="auto" w:fill="auto"/>
            <w:vAlign w:val="center"/>
          </w:tcPr>
          <w:p w:rsidR="00201042" w:rsidRDefault="00577513">
            <w:pPr>
              <w:pStyle w:val="NormalWeb"/>
              <w:spacing w:before="0" w:beforeAutospacing="0" w:after="0" w:afterAutospacing="0"/>
              <w:jc w:val="both"/>
              <w:rPr>
                <w:color w:val="000000"/>
                <w:sz w:val="26"/>
                <w:szCs w:val="26"/>
              </w:rPr>
            </w:pPr>
            <w:r>
              <w:rPr>
                <w:color w:val="000000"/>
                <w:sz w:val="26"/>
                <w:szCs w:val="26"/>
              </w:rPr>
              <w:t>- Bộ TTTT đ</w:t>
            </w:r>
            <w:r w:rsidRPr="00726B1A">
              <w:rPr>
                <w:color w:val="000000"/>
                <w:sz w:val="26"/>
                <w:szCs w:val="26"/>
              </w:rPr>
              <w:t>ã nghiên cứu, hoàn thành phiên bản 01 Dự thảo Quyết định Thủ tướng Chính phủ</w:t>
            </w:r>
            <w:r>
              <w:rPr>
                <w:color w:val="000000"/>
                <w:sz w:val="26"/>
                <w:szCs w:val="26"/>
              </w:rPr>
              <w:t>;</w:t>
            </w:r>
          </w:p>
          <w:p w:rsidR="00201042" w:rsidRDefault="00577513">
            <w:pPr>
              <w:pStyle w:val="NormalWeb"/>
              <w:spacing w:before="0" w:beforeAutospacing="0" w:after="0" w:afterAutospacing="0"/>
              <w:jc w:val="both"/>
              <w:rPr>
                <w:color w:val="000000"/>
                <w:sz w:val="26"/>
                <w:szCs w:val="26"/>
              </w:rPr>
            </w:pPr>
            <w:r>
              <w:rPr>
                <w:color w:val="000000"/>
                <w:sz w:val="26"/>
                <w:szCs w:val="26"/>
              </w:rPr>
              <w:t>- Bộ TTTT</w:t>
            </w:r>
            <w:r w:rsidRPr="00726B1A">
              <w:rPr>
                <w:color w:val="000000"/>
                <w:sz w:val="26"/>
                <w:szCs w:val="26"/>
              </w:rPr>
              <w:t xml:space="preserve"> đang </w:t>
            </w:r>
            <w:r>
              <w:rPr>
                <w:color w:val="000000"/>
                <w:sz w:val="26"/>
                <w:szCs w:val="26"/>
              </w:rPr>
              <w:t>gửi xin ý kiến các bộ, ngành, địa phương</w:t>
            </w:r>
            <w:r>
              <w:rPr>
                <w:rFonts w:eastAsia="Arial"/>
                <w:color w:val="000000"/>
                <w:sz w:val="26"/>
                <w:szCs w:val="26"/>
                <w:lang w:eastAsia="ar-SA"/>
              </w:rPr>
              <w:t>.</w:t>
            </w:r>
          </w:p>
        </w:tc>
        <w:tc>
          <w:tcPr>
            <w:tcW w:w="235" w:type="pct"/>
            <w:shd w:val="clear" w:color="auto" w:fill="auto"/>
            <w:vAlign w:val="center"/>
          </w:tcPr>
          <w:p w:rsidR="00393503" w:rsidRPr="00126631" w:rsidRDefault="00393503" w:rsidP="00393503">
            <w:pPr>
              <w:jc w:val="center"/>
              <w:rPr>
                <w:color w:val="000000"/>
              </w:rPr>
            </w:pPr>
          </w:p>
        </w:tc>
      </w:tr>
      <w:tr w:rsidR="004317DD" w:rsidRPr="00126631" w:rsidTr="004317DD">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pPr>
              <w:rPr>
                <w:color w:val="000000"/>
              </w:rPr>
            </w:pPr>
            <w:r w:rsidRPr="00126631">
              <w:t xml:space="preserve">Nghiên cứu, xây dựng mã định danh điện tử của các cơ quan, tổ chức thống nhất theo tiêu chuẩn quốc tế phục vụ kết nối, chia sẻ dữ liệu của tất cả các hệ thống thông tin, cơ sở dữ liệu của các bộ, ngành, địa phương  </w:t>
            </w:r>
          </w:p>
        </w:tc>
        <w:tc>
          <w:tcPr>
            <w:tcW w:w="559" w:type="pct"/>
            <w:vAlign w:val="center"/>
          </w:tcPr>
          <w:p w:rsidR="00393503" w:rsidRPr="00126631" w:rsidRDefault="00393503" w:rsidP="00393503">
            <w:pPr>
              <w:spacing w:before="60" w:after="60"/>
              <w:rPr>
                <w:color w:val="000000"/>
              </w:rPr>
            </w:pPr>
            <w:r w:rsidRPr="00126631">
              <w:rPr>
                <w:color w:val="000000"/>
              </w:rPr>
              <w:t>Bộ Thông tin và Truyền thông</w:t>
            </w:r>
          </w:p>
        </w:tc>
        <w:tc>
          <w:tcPr>
            <w:tcW w:w="512" w:type="pct"/>
            <w:vAlign w:val="center"/>
          </w:tcPr>
          <w:p w:rsidR="00393503" w:rsidRPr="00126631" w:rsidRDefault="00393503" w:rsidP="00393503">
            <w:pPr>
              <w:jc w:val="center"/>
              <w:rPr>
                <w:color w:val="000000"/>
              </w:rPr>
            </w:pPr>
            <w:r w:rsidRPr="00126631">
              <w:rPr>
                <w:color w:val="000000"/>
              </w:rPr>
              <w:t>Tháng 6/2019</w:t>
            </w:r>
          </w:p>
        </w:tc>
        <w:tc>
          <w:tcPr>
            <w:tcW w:w="1971" w:type="pct"/>
            <w:shd w:val="clear" w:color="auto" w:fill="auto"/>
            <w:vAlign w:val="center"/>
          </w:tcPr>
          <w:p w:rsidR="00201042" w:rsidRDefault="00393503">
            <w:pPr>
              <w:jc w:val="both"/>
              <w:rPr>
                <w:color w:val="000000"/>
              </w:rPr>
            </w:pPr>
            <w:r w:rsidRPr="008B6333">
              <w:rPr>
                <w:color w:val="000000"/>
              </w:rPr>
              <w:t xml:space="preserve">- Ngày 24/6/2019, Bộ TTTT đã có Tờ trình Thủ  tướng Chính phủ  số 20/TTr-BTTTT về dự thảo Quyết định; </w:t>
            </w:r>
          </w:p>
          <w:p w:rsidR="00201042" w:rsidRDefault="00393503">
            <w:pPr>
              <w:jc w:val="both"/>
              <w:rPr>
                <w:color w:val="000000"/>
              </w:rPr>
            </w:pPr>
            <w:r w:rsidRPr="008B6333">
              <w:rPr>
                <w:color w:val="000000"/>
              </w:rPr>
              <w:t xml:space="preserve">- Thực hiện ý kiến chỉ đạo của Phó Thủ tướng Chính phủ Vũ Đức Đam, Bộ TTTT </w:t>
            </w:r>
            <w:r w:rsidR="00E30301" w:rsidRPr="008B6333">
              <w:rPr>
                <w:color w:val="000000"/>
              </w:rPr>
              <w:t>đã</w:t>
            </w:r>
            <w:r w:rsidRPr="008B6333">
              <w:rPr>
                <w:color w:val="000000"/>
              </w:rPr>
              <w:t xml:space="preserve"> lấy ý kiến rộng rãi theo quy trình xây dựng văn bản quy phạm pháp luật;</w:t>
            </w:r>
          </w:p>
          <w:p w:rsidR="00201042" w:rsidRDefault="00393503">
            <w:pPr>
              <w:jc w:val="both"/>
              <w:rPr>
                <w:color w:val="000000"/>
              </w:rPr>
            </w:pPr>
            <w:r w:rsidRPr="008B6333">
              <w:rPr>
                <w:color w:val="000000"/>
              </w:rPr>
              <w:t>- Ngày 16/10/2019, Bộ TTTT đã có Công văn  số 3594/BTTTT-THH gửi Thủ tướng Chính phủ đề xuất điều chỉnh thời hạn trình kết quả nhiệm vụ</w:t>
            </w:r>
            <w:r w:rsidR="00951189" w:rsidRPr="008B6333">
              <w:rPr>
                <w:color w:val="000000"/>
              </w:rPr>
              <w:t>;</w:t>
            </w:r>
          </w:p>
          <w:p w:rsidR="00201042" w:rsidRDefault="00840F89">
            <w:pPr>
              <w:tabs>
                <w:tab w:val="center" w:pos="4680"/>
                <w:tab w:val="right" w:pos="9360"/>
              </w:tabs>
              <w:spacing w:after="120"/>
              <w:jc w:val="both"/>
            </w:pPr>
            <w:r w:rsidRPr="005F102D">
              <w:t xml:space="preserve">- </w:t>
            </w:r>
            <w:r>
              <w:t xml:space="preserve">Ngày 27/12/2019, </w:t>
            </w:r>
            <w:r w:rsidRPr="005F102D">
              <w:t xml:space="preserve">Bộ TTTT </w:t>
            </w:r>
            <w:r w:rsidRPr="00951189">
              <w:t xml:space="preserve">đã </w:t>
            </w:r>
            <w:r>
              <w:t xml:space="preserve">có Công văn số 4741/BTTTT-THH gửi </w:t>
            </w:r>
            <w:r w:rsidRPr="008B6333">
              <w:rPr>
                <w:rFonts w:eastAsia="Calibri"/>
                <w:color w:val="141823"/>
              </w:rPr>
              <w:t>Bộ</w:t>
            </w:r>
            <w:r w:rsidRPr="005F102D">
              <w:t xml:space="preserve"> Tư </w:t>
            </w:r>
            <w:r w:rsidRPr="008B6333">
              <w:rPr>
                <w:rFonts w:eastAsia="Calibri"/>
                <w:color w:val="141823"/>
              </w:rPr>
              <w:t>pháp</w:t>
            </w:r>
            <w:r w:rsidRPr="005F102D">
              <w:t xml:space="preserve"> thẩm định</w:t>
            </w:r>
            <w:r>
              <w:t xml:space="preserve"> dự thảo Quyết định.</w:t>
            </w:r>
          </w:p>
          <w:p w:rsidR="00265464" w:rsidRDefault="00265464" w:rsidP="008C07C4">
            <w:pPr>
              <w:tabs>
                <w:tab w:val="center" w:pos="4680"/>
                <w:tab w:val="right" w:pos="9360"/>
              </w:tabs>
              <w:spacing w:after="120"/>
              <w:jc w:val="both"/>
              <w:rPr>
                <w:color w:val="000000"/>
              </w:rPr>
            </w:pPr>
            <w:r>
              <w:t xml:space="preserve">- Bộ Tư pháp đã </w:t>
            </w:r>
            <w:r w:rsidR="008C07C4">
              <w:t>có Văn bản</w:t>
            </w:r>
            <w:r>
              <w:t xml:space="preserve"> thẩm định dự thảo Quyết định.</w:t>
            </w:r>
            <w:r w:rsidR="008C07C4">
              <w:t xml:space="preserve"> Bộ TTTT đang hoàn thiện dự thảo để trình Thủ tướng Chính phủ phê duyệt.</w:t>
            </w:r>
          </w:p>
        </w:tc>
        <w:tc>
          <w:tcPr>
            <w:tcW w:w="235" w:type="pct"/>
            <w:vAlign w:val="center"/>
          </w:tcPr>
          <w:p w:rsidR="00393503" w:rsidRPr="006B6F22" w:rsidRDefault="00393503" w:rsidP="00393503">
            <w:pPr>
              <w:rPr>
                <w:color w:val="000000"/>
              </w:rPr>
            </w:pPr>
          </w:p>
        </w:tc>
      </w:tr>
      <w:tr w:rsidR="004317DD" w:rsidRPr="00126631" w:rsidTr="006D1FBC">
        <w:trPr>
          <w:trHeight w:val="286"/>
        </w:trPr>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rPr>
                <w:lang w:val="hu-HU"/>
              </w:rPr>
              <w:t>Nghiên cứu, đề xuất Chính phủ, Thủ tướng Chính phủ ban hành quy định về sử dụng phần mềm có bản quyền (hệ điều hành, các phần mềm soạn thảo văn bản...) khi mua sắm máy tính và tỷ lệ phần trăm kinh phí dành cho duy trì cập nhật phần mềm, bảo đảm an toàn thông tin cho các hệ thống thông tin được đầu tư</w:t>
            </w:r>
          </w:p>
        </w:tc>
        <w:tc>
          <w:tcPr>
            <w:tcW w:w="559" w:type="pct"/>
            <w:vAlign w:val="center"/>
          </w:tcPr>
          <w:p w:rsidR="00393503" w:rsidRPr="00126631" w:rsidRDefault="00393503" w:rsidP="00393503">
            <w:pPr>
              <w:spacing w:before="60" w:after="60"/>
              <w:rPr>
                <w:color w:val="000000"/>
              </w:rPr>
            </w:pPr>
            <w:r w:rsidRPr="00126631">
              <w:rPr>
                <w:color w:val="000000"/>
              </w:rPr>
              <w:t>Bộ Thông tin và Truyền thông</w:t>
            </w:r>
          </w:p>
        </w:tc>
        <w:tc>
          <w:tcPr>
            <w:tcW w:w="512" w:type="pct"/>
            <w:vAlign w:val="center"/>
          </w:tcPr>
          <w:p w:rsidR="00393503" w:rsidRPr="00126631" w:rsidRDefault="00393503" w:rsidP="00393503">
            <w:pPr>
              <w:jc w:val="center"/>
              <w:rPr>
                <w:color w:val="000000"/>
              </w:rPr>
            </w:pPr>
            <w:r w:rsidRPr="00126631">
              <w:rPr>
                <w:color w:val="000000"/>
              </w:rPr>
              <w:t>Tháng 8/2019</w:t>
            </w:r>
          </w:p>
        </w:tc>
        <w:tc>
          <w:tcPr>
            <w:tcW w:w="1971" w:type="pct"/>
            <w:shd w:val="clear" w:color="auto" w:fill="auto"/>
            <w:vAlign w:val="center"/>
          </w:tcPr>
          <w:p w:rsidR="00201042" w:rsidRDefault="00393503">
            <w:pPr>
              <w:tabs>
                <w:tab w:val="center" w:pos="4680"/>
                <w:tab w:val="right" w:pos="9360"/>
              </w:tabs>
              <w:jc w:val="both"/>
              <w:rPr>
                <w:rFonts w:eastAsia="Calibri"/>
                <w:color w:val="141823"/>
                <w:spacing w:val="-2"/>
              </w:rPr>
            </w:pPr>
            <w:r>
              <w:rPr>
                <w:rFonts w:eastAsia="Calibri"/>
                <w:color w:val="141823"/>
                <w:spacing w:val="-2"/>
              </w:rPr>
              <w:t xml:space="preserve">- </w:t>
            </w:r>
            <w:r w:rsidRPr="001A71CF">
              <w:rPr>
                <w:rFonts w:eastAsia="Calibri"/>
                <w:color w:val="141823"/>
                <w:spacing w:val="-2"/>
              </w:rPr>
              <w:t>Bộ TTTT đã trình Thủ tướng Chính phủ xem xét tại Công văn số 3621/BTTTT-THH ngày 17/10/2019</w:t>
            </w:r>
            <w:r w:rsidR="00D6624F">
              <w:rPr>
                <w:rFonts w:eastAsia="Calibri"/>
                <w:color w:val="141823"/>
                <w:spacing w:val="-2"/>
              </w:rPr>
              <w:t>;</w:t>
            </w:r>
          </w:p>
          <w:p w:rsidR="00201042" w:rsidRDefault="00393503">
            <w:pPr>
              <w:tabs>
                <w:tab w:val="center" w:pos="4680"/>
                <w:tab w:val="right" w:pos="9360"/>
              </w:tabs>
              <w:jc w:val="both"/>
              <w:rPr>
                <w:rFonts w:eastAsia="Calibri"/>
                <w:color w:val="141823"/>
                <w:spacing w:val="-2"/>
              </w:rPr>
            </w:pPr>
            <w:r w:rsidRPr="001A71CF">
              <w:rPr>
                <w:rFonts w:eastAsia="Calibri"/>
                <w:color w:val="141823"/>
                <w:spacing w:val="-2"/>
              </w:rPr>
              <w:t>-</w:t>
            </w:r>
            <w:r w:rsidRPr="00045653">
              <w:rPr>
                <w:rFonts w:eastAsia="Calibri"/>
                <w:color w:val="141823"/>
                <w:spacing w:val="-2"/>
              </w:rPr>
              <w:t>N</w:t>
            </w:r>
            <w:r>
              <w:rPr>
                <w:rFonts w:eastAsia="Calibri"/>
                <w:color w:val="141823"/>
                <w:spacing w:val="-2"/>
              </w:rPr>
              <w:t>g</w:t>
            </w:r>
            <w:r w:rsidRPr="00045653">
              <w:rPr>
                <w:rFonts w:eastAsia="Calibri"/>
                <w:color w:val="141823"/>
                <w:spacing w:val="-2"/>
              </w:rPr>
              <w:t xml:space="preserve">ày 19/11/2019,  VPCP có </w:t>
            </w:r>
            <w:r>
              <w:rPr>
                <w:rFonts w:eastAsia="Calibri"/>
                <w:color w:val="141823"/>
                <w:spacing w:val="-2"/>
              </w:rPr>
              <w:t>Công văn</w:t>
            </w:r>
            <w:r w:rsidRPr="00045653">
              <w:rPr>
                <w:rFonts w:eastAsia="Calibri"/>
                <w:color w:val="141823"/>
                <w:spacing w:val="-2"/>
              </w:rPr>
              <w:t xml:space="preserve"> số 10623/VPCP-KSTT thông báo ý kiến chỉ đạo của Phó Thủ tướng Chính phủ Vũ Đức Đam</w:t>
            </w:r>
            <w:r w:rsidR="00D6624F">
              <w:rPr>
                <w:rFonts w:eastAsia="Calibri"/>
                <w:color w:val="141823"/>
                <w:spacing w:val="-2"/>
              </w:rPr>
              <w:t>;</w:t>
            </w:r>
          </w:p>
          <w:p w:rsidR="00201042" w:rsidRDefault="00393503">
            <w:pPr>
              <w:tabs>
                <w:tab w:val="center" w:pos="4680"/>
                <w:tab w:val="right" w:pos="9360"/>
              </w:tabs>
              <w:spacing w:after="120"/>
              <w:jc w:val="both"/>
              <w:rPr>
                <w:color w:val="000000"/>
              </w:rPr>
            </w:pPr>
            <w:r>
              <w:rPr>
                <w:rFonts w:eastAsia="Calibri"/>
                <w:color w:val="141823"/>
                <w:spacing w:val="-2"/>
              </w:rPr>
              <w:t xml:space="preserve">- </w:t>
            </w:r>
            <w:r w:rsidRPr="00C17190">
              <w:rPr>
                <w:rFonts w:eastAsia="Calibri"/>
                <w:color w:val="141823"/>
                <w:spacing w:val="-2"/>
              </w:rPr>
              <w:t xml:space="preserve">Bộ </w:t>
            </w:r>
            <w:r>
              <w:rPr>
                <w:rFonts w:eastAsia="Calibri"/>
                <w:color w:val="141823"/>
                <w:spacing w:val="-2"/>
              </w:rPr>
              <w:t>TTTT</w:t>
            </w:r>
            <w:r w:rsidRPr="00C17190">
              <w:rPr>
                <w:rFonts w:eastAsia="Calibri"/>
                <w:color w:val="141823"/>
                <w:spacing w:val="-2"/>
              </w:rPr>
              <w:t xml:space="preserve"> tiếp tục nghiên cứu, xây dựng Dự thảo Quyết định theo hình thức văn bản </w:t>
            </w:r>
            <w:r>
              <w:rPr>
                <w:rFonts w:eastAsia="Calibri"/>
                <w:color w:val="141823"/>
                <w:spacing w:val="-2"/>
              </w:rPr>
              <w:t>QPPL</w:t>
            </w:r>
            <w:r w:rsidRPr="00C17190">
              <w:rPr>
                <w:rFonts w:eastAsia="Calibri"/>
                <w:color w:val="141823"/>
                <w:spacing w:val="-2"/>
              </w:rPr>
              <w:t>, đánh giá tác động, tổ chức lấy ý kiến của các cá nhân, tổ chức có liên quan, tiếp thu giải trình đầy đủ ý kiến đã đóng góp, hoàn thiện và trình Thủ tướng Chính phủ trong Quý I năm 2020</w:t>
            </w:r>
            <w:r w:rsidR="00D6624F">
              <w:rPr>
                <w:rFonts w:eastAsia="Calibri"/>
                <w:color w:val="141823"/>
                <w:spacing w:val="-2"/>
              </w:rPr>
              <w:t>.</w:t>
            </w:r>
          </w:p>
        </w:tc>
        <w:tc>
          <w:tcPr>
            <w:tcW w:w="235" w:type="pct"/>
            <w:vAlign w:val="center"/>
          </w:tcPr>
          <w:p w:rsidR="00393503" w:rsidRPr="0065346F" w:rsidRDefault="00393503" w:rsidP="00393503">
            <w:pPr>
              <w:rPr>
                <w:color w:val="000000"/>
              </w:rPr>
            </w:pPr>
          </w:p>
        </w:tc>
      </w:tr>
      <w:tr w:rsidR="004317DD" w:rsidRPr="00126631" w:rsidTr="004317DD">
        <w:trPr>
          <w:trHeight w:val="145"/>
        </w:trPr>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pPr>
              <w:rPr>
                <w:lang w:val="hu-HU"/>
              </w:rPr>
            </w:pPr>
            <w:r w:rsidRPr="00126631">
              <w:rPr>
                <w:spacing w:val="-2"/>
              </w:rPr>
              <w:t>Đề án giải pháp kết nối, chia sẻ dữ liệu và tái cấu trúc hạ tầng công nghệ thông tin tại các bộ, ngành, địa phương</w:t>
            </w:r>
          </w:p>
        </w:tc>
        <w:tc>
          <w:tcPr>
            <w:tcW w:w="559" w:type="pct"/>
            <w:vAlign w:val="center"/>
          </w:tcPr>
          <w:p w:rsidR="00393503" w:rsidRPr="00126631" w:rsidRDefault="00393503" w:rsidP="00393503">
            <w:pPr>
              <w:spacing w:before="60" w:after="60"/>
              <w:rPr>
                <w:color w:val="000000"/>
              </w:rPr>
            </w:pPr>
            <w:r>
              <w:rPr>
                <w:color w:val="000000"/>
              </w:rPr>
              <w:t>Bộ Thông tin và Truyền thông</w:t>
            </w:r>
          </w:p>
        </w:tc>
        <w:tc>
          <w:tcPr>
            <w:tcW w:w="512" w:type="pct"/>
            <w:vAlign w:val="center"/>
          </w:tcPr>
          <w:p w:rsidR="00393503" w:rsidRPr="00126631" w:rsidRDefault="00393503" w:rsidP="00393503">
            <w:pPr>
              <w:jc w:val="center"/>
              <w:rPr>
                <w:color w:val="000000"/>
              </w:rPr>
            </w:pPr>
            <w:r w:rsidRPr="00126631">
              <w:rPr>
                <w:color w:val="000000"/>
              </w:rPr>
              <w:t xml:space="preserve">Tháng </w:t>
            </w:r>
            <w:r>
              <w:rPr>
                <w:color w:val="000000"/>
              </w:rPr>
              <w:t>12</w:t>
            </w:r>
            <w:r w:rsidRPr="00126631">
              <w:rPr>
                <w:color w:val="000000"/>
              </w:rPr>
              <w:t>/2019</w:t>
            </w:r>
          </w:p>
        </w:tc>
        <w:tc>
          <w:tcPr>
            <w:tcW w:w="1971" w:type="pct"/>
            <w:shd w:val="clear" w:color="auto" w:fill="auto"/>
            <w:vAlign w:val="center"/>
          </w:tcPr>
          <w:p w:rsidR="00201042" w:rsidRDefault="00E374C5">
            <w:pPr>
              <w:tabs>
                <w:tab w:val="center" w:pos="4680"/>
                <w:tab w:val="right" w:pos="9360"/>
              </w:tabs>
              <w:jc w:val="both"/>
              <w:rPr>
                <w:szCs w:val="28"/>
              </w:rPr>
            </w:pPr>
            <w:r>
              <w:rPr>
                <w:szCs w:val="28"/>
              </w:rPr>
              <w:t xml:space="preserve">- Ngày 29/11/2019, </w:t>
            </w:r>
            <w:r w:rsidRPr="0057791E">
              <w:rPr>
                <w:szCs w:val="28"/>
              </w:rPr>
              <w:t xml:space="preserve">Bộ TTTT </w:t>
            </w:r>
            <w:r>
              <w:rPr>
                <w:szCs w:val="28"/>
              </w:rPr>
              <w:t xml:space="preserve">có Công văn số 4303/BTTTT-THH xin ý kiến các bộ, ngành, địa phương </w:t>
            </w:r>
            <w:r w:rsidRPr="00200935">
              <w:rPr>
                <w:szCs w:val="28"/>
              </w:rPr>
              <w:t>Dự thảo Đề án Giải pháp kết nối, chia sẻ dữ liệu và tái cấu trúc hạ tầng công nghệ thông tin tại các bộ, ngành, địa phương</w:t>
            </w:r>
            <w:r w:rsidR="00EE6C5A">
              <w:rPr>
                <w:szCs w:val="28"/>
              </w:rPr>
              <w:t>;</w:t>
            </w:r>
          </w:p>
          <w:p w:rsidR="00201042" w:rsidRDefault="00E374C5">
            <w:pPr>
              <w:tabs>
                <w:tab w:val="center" w:pos="4680"/>
                <w:tab w:val="right" w:pos="9360"/>
              </w:tabs>
              <w:jc w:val="both"/>
              <w:rPr>
                <w:rFonts w:eastAsia="Calibri"/>
                <w:color w:val="141823"/>
                <w:spacing w:val="-2"/>
              </w:rPr>
            </w:pPr>
            <w:r>
              <w:rPr>
                <w:color w:val="000000"/>
              </w:rPr>
              <w:t>- Bộ TTTT</w:t>
            </w:r>
            <w:r w:rsidRPr="00726B1A">
              <w:rPr>
                <w:color w:val="000000"/>
              </w:rPr>
              <w:t xml:space="preserve"> đang tổng hợp ý kiến </w:t>
            </w:r>
            <w:r>
              <w:rPr>
                <w:color w:val="000000"/>
              </w:rPr>
              <w:t>g</w:t>
            </w:r>
            <w:r w:rsidRPr="00726B1A">
              <w:rPr>
                <w:color w:val="000000"/>
              </w:rPr>
              <w:t>óp</w:t>
            </w:r>
            <w:r>
              <w:rPr>
                <w:color w:val="000000"/>
              </w:rPr>
              <w:t xml:space="preserve"> ý</w:t>
            </w:r>
            <w:r w:rsidRPr="00726B1A">
              <w:rPr>
                <w:color w:val="000000"/>
              </w:rPr>
              <w:t xml:space="preserve"> để hoàn thiện Dự thảo</w:t>
            </w:r>
            <w:r>
              <w:rPr>
                <w:color w:val="000000"/>
              </w:rPr>
              <w:t xml:space="preserve"> Đề án</w:t>
            </w:r>
            <w:r w:rsidR="00A71832">
              <w:rPr>
                <w:color w:val="000000"/>
              </w:rPr>
              <w:t>; dự kiến trình Đề án trong Quý I/2020.</w:t>
            </w:r>
          </w:p>
        </w:tc>
        <w:tc>
          <w:tcPr>
            <w:tcW w:w="235" w:type="pct"/>
            <w:vAlign w:val="center"/>
          </w:tcPr>
          <w:p w:rsidR="00393503" w:rsidRPr="0065346F" w:rsidRDefault="00393503" w:rsidP="00393503">
            <w:pPr>
              <w:rPr>
                <w:color w:val="000000"/>
              </w:rPr>
            </w:pPr>
          </w:p>
        </w:tc>
      </w:tr>
      <w:tr w:rsidR="00393503" w:rsidRPr="00126631" w:rsidTr="004317DD">
        <w:tc>
          <w:tcPr>
            <w:tcW w:w="197" w:type="pct"/>
            <w:vAlign w:val="center"/>
          </w:tcPr>
          <w:p w:rsidR="00393503" w:rsidRPr="00126631" w:rsidRDefault="00393503" w:rsidP="00393503">
            <w:pPr>
              <w:ind w:left="720"/>
              <w:jc w:val="center"/>
              <w:rPr>
                <w:color w:val="FF0000"/>
              </w:rPr>
            </w:pPr>
          </w:p>
        </w:tc>
        <w:tc>
          <w:tcPr>
            <w:tcW w:w="4803" w:type="pct"/>
            <w:gridSpan w:val="5"/>
            <w:shd w:val="clear" w:color="auto" w:fill="auto"/>
            <w:vAlign w:val="center"/>
          </w:tcPr>
          <w:p w:rsidR="00393503" w:rsidRPr="00017B05" w:rsidRDefault="00393503" w:rsidP="00393503">
            <w:pPr>
              <w:rPr>
                <w:color w:val="000000"/>
              </w:rPr>
            </w:pPr>
            <w:r w:rsidRPr="007B0B3B">
              <w:rPr>
                <w:b/>
                <w:color w:val="000000"/>
              </w:rPr>
              <w:t xml:space="preserve">Bộ </w:t>
            </w:r>
            <w:r>
              <w:rPr>
                <w:b/>
                <w:color w:val="000000"/>
              </w:rPr>
              <w:t>Công an</w:t>
            </w:r>
            <w:r w:rsidRPr="007B0B3B">
              <w:rPr>
                <w:b/>
                <w:color w:val="000000"/>
              </w:rPr>
              <w:t xml:space="preserve">: </w:t>
            </w:r>
            <w:r>
              <w:rPr>
                <w:b/>
                <w:color w:val="000000"/>
              </w:rPr>
              <w:t>02 nhiệm vụ</w:t>
            </w:r>
          </w:p>
        </w:tc>
      </w:tr>
      <w:tr w:rsidR="004317DD" w:rsidRPr="00126631" w:rsidTr="004317DD">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t>Xây dựng Nghị định về bảo vệ dữ liệu cá nhân, tổ chức và các văn bản hướng dẫn</w:t>
            </w:r>
          </w:p>
        </w:tc>
        <w:tc>
          <w:tcPr>
            <w:tcW w:w="559" w:type="pct"/>
            <w:vAlign w:val="center"/>
          </w:tcPr>
          <w:p w:rsidR="00393503" w:rsidRPr="00126631" w:rsidRDefault="00393503" w:rsidP="00393503">
            <w:pPr>
              <w:spacing w:before="60" w:after="60"/>
              <w:jc w:val="center"/>
              <w:rPr>
                <w:color w:val="000000"/>
              </w:rPr>
            </w:pPr>
            <w:r w:rsidRPr="00126631">
              <w:rPr>
                <w:color w:val="000000"/>
              </w:rPr>
              <w:t>Bộ Công an</w:t>
            </w:r>
          </w:p>
        </w:tc>
        <w:tc>
          <w:tcPr>
            <w:tcW w:w="512" w:type="pct"/>
            <w:vAlign w:val="center"/>
          </w:tcPr>
          <w:p w:rsidR="00393503" w:rsidRPr="00126631" w:rsidRDefault="00393503" w:rsidP="00393503">
            <w:pPr>
              <w:jc w:val="center"/>
              <w:rPr>
                <w:color w:val="000000"/>
              </w:rPr>
            </w:pPr>
            <w:r>
              <w:rPr>
                <w:color w:val="000000"/>
              </w:rPr>
              <w:t>Quý I</w:t>
            </w:r>
            <w:r w:rsidRPr="00126631">
              <w:rPr>
                <w:color w:val="000000"/>
              </w:rPr>
              <w:t>/20</w:t>
            </w:r>
            <w:r>
              <w:rPr>
                <w:color w:val="000000"/>
              </w:rPr>
              <w:t>20</w:t>
            </w:r>
          </w:p>
        </w:tc>
        <w:tc>
          <w:tcPr>
            <w:tcW w:w="1971" w:type="pct"/>
            <w:vAlign w:val="center"/>
          </w:tcPr>
          <w:p w:rsidR="00201042" w:rsidRDefault="009F3C9B">
            <w:pPr>
              <w:jc w:val="both"/>
              <w:rPr>
                <w:color w:val="000000"/>
              </w:rPr>
            </w:pPr>
            <w:r>
              <w:rPr>
                <w:color w:val="000000"/>
              </w:rPr>
              <w:t xml:space="preserve">- </w:t>
            </w:r>
            <w:r w:rsidR="00CD18B5" w:rsidRPr="008E1B24">
              <w:rPr>
                <w:color w:val="000000"/>
              </w:rPr>
              <w:t xml:space="preserve">Từ ngày 21/10/2019 </w:t>
            </w:r>
            <w:r w:rsidR="00A843D0">
              <w:rPr>
                <w:color w:val="000000"/>
              </w:rPr>
              <w:t>đến ngày</w:t>
            </w:r>
            <w:r w:rsidR="00CD18B5" w:rsidRPr="008E1B24">
              <w:rPr>
                <w:color w:val="000000"/>
              </w:rPr>
              <w:t xml:space="preserve"> 07/11/2019, Đoàn khảo sát của Bộ </w:t>
            </w:r>
            <w:r w:rsidR="00BA6952">
              <w:rPr>
                <w:color w:val="000000"/>
              </w:rPr>
              <w:t xml:space="preserve">Công an đã </w:t>
            </w:r>
            <w:r w:rsidR="00CD18B5" w:rsidRPr="008E1B24">
              <w:rPr>
                <w:color w:val="000000"/>
              </w:rPr>
              <w:t xml:space="preserve">khảo sát 13 địa điểm tại TP. Hà Nội và TP. Hồ Chí Minh để thu thập các ý kiến của các đối tượng chịu sự tác động trực tiếp của chính sách trong đề nghị xây dựng nghị định và cơ quan, tổ chức có liên quan; bước đầu xây dựng dự thảo Đề cương Nghị định để bảo đảm tiến độ trình </w:t>
            </w:r>
            <w:r w:rsidR="00CD18B5" w:rsidRPr="008E1B24">
              <w:rPr>
                <w:color w:val="000000"/>
              </w:rPr>
              <w:lastRenderedPageBreak/>
              <w:t xml:space="preserve">Chính phủ trong </w:t>
            </w:r>
            <w:r w:rsidR="00832C8C">
              <w:rPr>
                <w:color w:val="000000"/>
              </w:rPr>
              <w:t>Q</w:t>
            </w:r>
            <w:r w:rsidR="00832C8C" w:rsidRPr="008E1B24">
              <w:rPr>
                <w:color w:val="000000"/>
              </w:rPr>
              <w:t xml:space="preserve">uý </w:t>
            </w:r>
            <w:r w:rsidR="00CD18B5" w:rsidRPr="008E1B24">
              <w:rPr>
                <w:color w:val="000000"/>
              </w:rPr>
              <w:t>II/2020</w:t>
            </w:r>
            <w:r>
              <w:rPr>
                <w:color w:val="000000"/>
              </w:rPr>
              <w:t>;</w:t>
            </w:r>
          </w:p>
          <w:p w:rsidR="00201042" w:rsidRDefault="00C243BA">
            <w:pPr>
              <w:jc w:val="both"/>
              <w:rPr>
                <w:color w:val="000000"/>
              </w:rPr>
            </w:pPr>
            <w:r>
              <w:rPr>
                <w:color w:val="000000"/>
              </w:rPr>
              <w:t>- Ngày 25/12/2019, Bộ Công an có Công văn số 3988/BCA-A05 xin ý kiến các bộ, cơ quan ngang bộ về hồ sơ đề nghị xây dựng Nghị định.</w:t>
            </w:r>
          </w:p>
        </w:tc>
        <w:tc>
          <w:tcPr>
            <w:tcW w:w="235" w:type="pct"/>
            <w:vAlign w:val="center"/>
          </w:tcPr>
          <w:p w:rsidR="00393503" w:rsidRPr="00EF1965" w:rsidRDefault="00393503" w:rsidP="00393503">
            <w:pPr>
              <w:rPr>
                <w:color w:val="000000"/>
              </w:rPr>
            </w:pPr>
          </w:p>
        </w:tc>
      </w:tr>
      <w:tr w:rsidR="004317DD" w:rsidRPr="00126631" w:rsidTr="004317DD">
        <w:tc>
          <w:tcPr>
            <w:tcW w:w="197" w:type="pct"/>
            <w:shd w:val="clear" w:color="auto" w:fill="auto"/>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rPr>
                <w:spacing w:val="-2"/>
              </w:rPr>
              <w:t>Xây dựng Đề án bảo đảm an ninh mạng trong xây dựng và phát triển Chính phủ điện tử</w:t>
            </w:r>
          </w:p>
        </w:tc>
        <w:tc>
          <w:tcPr>
            <w:tcW w:w="559" w:type="pct"/>
            <w:shd w:val="clear" w:color="auto" w:fill="auto"/>
            <w:vAlign w:val="center"/>
          </w:tcPr>
          <w:p w:rsidR="00393503" w:rsidRDefault="00393503" w:rsidP="00393503">
            <w:pPr>
              <w:spacing w:before="60" w:after="60"/>
              <w:rPr>
                <w:color w:val="000000"/>
              </w:rPr>
            </w:pPr>
            <w:r w:rsidRPr="00126631">
              <w:rPr>
                <w:color w:val="000000"/>
              </w:rPr>
              <w:t>Bộ Công an</w:t>
            </w:r>
          </w:p>
          <w:p w:rsidR="00393503" w:rsidRPr="00126631" w:rsidRDefault="00393503" w:rsidP="00393503">
            <w:pPr>
              <w:spacing w:before="60" w:after="60"/>
              <w:jc w:val="center"/>
            </w:pPr>
          </w:p>
        </w:tc>
        <w:tc>
          <w:tcPr>
            <w:tcW w:w="512" w:type="pct"/>
            <w:shd w:val="clear" w:color="auto" w:fill="auto"/>
            <w:vAlign w:val="center"/>
          </w:tcPr>
          <w:p w:rsidR="00393503" w:rsidRPr="00126631" w:rsidRDefault="00393503" w:rsidP="00393503">
            <w:pPr>
              <w:jc w:val="center"/>
            </w:pPr>
            <w:r w:rsidRPr="00126631">
              <w:t>Tháng 8/2019</w:t>
            </w:r>
          </w:p>
        </w:tc>
        <w:tc>
          <w:tcPr>
            <w:tcW w:w="1971" w:type="pct"/>
            <w:shd w:val="clear" w:color="auto" w:fill="auto"/>
            <w:vAlign w:val="center"/>
          </w:tcPr>
          <w:p w:rsidR="00201042" w:rsidRDefault="00A40EF4">
            <w:pPr>
              <w:jc w:val="both"/>
            </w:pPr>
            <w:r w:rsidRPr="008E1B24">
              <w:t xml:space="preserve">Đang xây dựng nội dung và chuẩn bị hồ sơ </w:t>
            </w:r>
            <w:r w:rsidR="00EE6C5A">
              <w:t>Đ</w:t>
            </w:r>
            <w:r w:rsidR="00EE6C5A" w:rsidRPr="008E1B24">
              <w:t xml:space="preserve">ề </w:t>
            </w:r>
            <w:r w:rsidRPr="008E1B24">
              <w:t>án</w:t>
            </w:r>
          </w:p>
        </w:tc>
        <w:tc>
          <w:tcPr>
            <w:tcW w:w="235" w:type="pct"/>
            <w:shd w:val="clear" w:color="auto" w:fill="auto"/>
            <w:vAlign w:val="center"/>
          </w:tcPr>
          <w:p w:rsidR="00393503" w:rsidRPr="00055D12" w:rsidRDefault="00393503" w:rsidP="00393503">
            <w:pPr>
              <w:rPr>
                <w:color w:val="000000"/>
              </w:rPr>
            </w:pPr>
          </w:p>
        </w:tc>
      </w:tr>
      <w:tr w:rsidR="00393503" w:rsidRPr="00126631" w:rsidTr="004317DD">
        <w:tc>
          <w:tcPr>
            <w:tcW w:w="197" w:type="pct"/>
            <w:shd w:val="clear" w:color="auto" w:fill="auto"/>
            <w:vAlign w:val="center"/>
          </w:tcPr>
          <w:p w:rsidR="00393503" w:rsidRPr="00126631" w:rsidRDefault="00393503" w:rsidP="00393503">
            <w:pPr>
              <w:ind w:left="360"/>
              <w:jc w:val="center"/>
              <w:rPr>
                <w:color w:val="FF0000"/>
              </w:rPr>
            </w:pPr>
          </w:p>
        </w:tc>
        <w:tc>
          <w:tcPr>
            <w:tcW w:w="4803" w:type="pct"/>
            <w:gridSpan w:val="5"/>
            <w:shd w:val="clear" w:color="auto" w:fill="auto"/>
            <w:vAlign w:val="center"/>
          </w:tcPr>
          <w:p w:rsidR="00393503" w:rsidRPr="00055D12" w:rsidRDefault="00393503" w:rsidP="00393503">
            <w:pPr>
              <w:rPr>
                <w:color w:val="000000"/>
              </w:rPr>
            </w:pPr>
            <w:r w:rsidRPr="007B0B3B">
              <w:rPr>
                <w:b/>
                <w:color w:val="000000"/>
              </w:rPr>
              <w:t xml:space="preserve">Bộ </w:t>
            </w:r>
            <w:r>
              <w:rPr>
                <w:b/>
                <w:color w:val="000000"/>
              </w:rPr>
              <w:t>Nội vụ</w:t>
            </w:r>
            <w:r w:rsidRPr="007B0B3B">
              <w:rPr>
                <w:b/>
                <w:color w:val="000000"/>
              </w:rPr>
              <w:t xml:space="preserve">: </w:t>
            </w:r>
            <w:r>
              <w:rPr>
                <w:b/>
                <w:color w:val="000000"/>
              </w:rPr>
              <w:t>03 nhiệm vụ</w:t>
            </w:r>
          </w:p>
        </w:tc>
      </w:tr>
      <w:tr w:rsidR="004317DD" w:rsidRPr="00126631" w:rsidTr="004317DD">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t>Xây dựng Nghị định thay thế Nghị định số 110/2004/NĐ-CP ngày 08/4/2004 của Chính phủ về công tác văn thư; các văn bản quy phạm pháp luật về lưu trữ, quản lý và khai thác dữ liệu điện tử</w:t>
            </w:r>
          </w:p>
        </w:tc>
        <w:tc>
          <w:tcPr>
            <w:tcW w:w="559" w:type="pct"/>
            <w:vAlign w:val="center"/>
          </w:tcPr>
          <w:p w:rsidR="00393503" w:rsidRPr="00126631" w:rsidRDefault="00393503" w:rsidP="00393503">
            <w:pPr>
              <w:spacing w:before="60" w:after="60"/>
              <w:rPr>
                <w:color w:val="000000"/>
              </w:rPr>
            </w:pPr>
            <w:r w:rsidRPr="00126631">
              <w:rPr>
                <w:color w:val="000000"/>
              </w:rPr>
              <w:t>Bộ Nội vụ</w:t>
            </w:r>
          </w:p>
        </w:tc>
        <w:tc>
          <w:tcPr>
            <w:tcW w:w="512" w:type="pct"/>
            <w:vAlign w:val="center"/>
          </w:tcPr>
          <w:p w:rsidR="00393503" w:rsidRPr="00126631" w:rsidRDefault="00393503" w:rsidP="00393503">
            <w:pPr>
              <w:jc w:val="center"/>
              <w:rPr>
                <w:color w:val="000000"/>
              </w:rPr>
            </w:pPr>
            <w:r w:rsidRPr="00126631">
              <w:rPr>
                <w:color w:val="000000"/>
              </w:rPr>
              <w:t>Tháng 9/2019</w:t>
            </w:r>
          </w:p>
        </w:tc>
        <w:tc>
          <w:tcPr>
            <w:tcW w:w="1971" w:type="pct"/>
            <w:vAlign w:val="center"/>
          </w:tcPr>
          <w:p w:rsidR="00201042" w:rsidRDefault="0007389F">
            <w:pPr>
              <w:jc w:val="both"/>
              <w:rPr>
                <w:szCs w:val="28"/>
              </w:rPr>
            </w:pPr>
            <w:r>
              <w:rPr>
                <w:color w:val="000000" w:themeColor="text1"/>
                <w:szCs w:val="28"/>
              </w:rPr>
              <w:t xml:space="preserve">- </w:t>
            </w:r>
            <w:r w:rsidR="00393503">
              <w:rPr>
                <w:color w:val="000000" w:themeColor="text1"/>
                <w:szCs w:val="28"/>
              </w:rPr>
              <w:t xml:space="preserve">Chính phủ đã thống nhất thông qua đề nghị xây dựng Nghị định </w:t>
            </w:r>
            <w:r w:rsidR="00393503" w:rsidRPr="00DE3FD1">
              <w:rPr>
                <w:szCs w:val="28"/>
              </w:rPr>
              <w:t>tại</w:t>
            </w:r>
            <w:r w:rsidR="00393503" w:rsidRPr="003B52EE">
              <w:rPr>
                <w:szCs w:val="28"/>
              </w:rPr>
              <w:t>Nghị quyết số 89/NQ-CP ngày 11</w:t>
            </w:r>
            <w:r w:rsidR="00393503">
              <w:rPr>
                <w:szCs w:val="28"/>
              </w:rPr>
              <w:t>/</w:t>
            </w:r>
            <w:r w:rsidR="00393503" w:rsidRPr="003B52EE">
              <w:rPr>
                <w:szCs w:val="28"/>
              </w:rPr>
              <w:t>10</w:t>
            </w:r>
            <w:r w:rsidR="00393503">
              <w:rPr>
                <w:szCs w:val="28"/>
              </w:rPr>
              <w:t>/</w:t>
            </w:r>
            <w:r w:rsidR="00393503" w:rsidRPr="003B52EE">
              <w:rPr>
                <w:szCs w:val="28"/>
              </w:rPr>
              <w:t>2019 của Chính phủ về phiên họp Chính phủ thường kỳ tháng 9 năm 2019</w:t>
            </w:r>
            <w:r>
              <w:rPr>
                <w:szCs w:val="28"/>
              </w:rPr>
              <w:t>;</w:t>
            </w:r>
          </w:p>
          <w:p w:rsidR="00201042" w:rsidRDefault="0007389F">
            <w:pPr>
              <w:jc w:val="both"/>
              <w:rPr>
                <w:szCs w:val="28"/>
              </w:rPr>
            </w:pPr>
            <w:r>
              <w:rPr>
                <w:szCs w:val="28"/>
              </w:rPr>
              <w:t xml:space="preserve">- </w:t>
            </w:r>
            <w:r w:rsidR="00393503">
              <w:rPr>
                <w:szCs w:val="28"/>
              </w:rPr>
              <w:t>Bộ Tư pháp đã có ý kiến thẩm định đối với Dự thảo Nghị định</w:t>
            </w:r>
            <w:r>
              <w:rPr>
                <w:szCs w:val="28"/>
              </w:rPr>
              <w:t>;</w:t>
            </w:r>
          </w:p>
          <w:p w:rsidR="00201042" w:rsidRDefault="0007389F">
            <w:pPr>
              <w:jc w:val="both"/>
              <w:rPr>
                <w:szCs w:val="28"/>
              </w:rPr>
            </w:pPr>
            <w:r>
              <w:rPr>
                <w:szCs w:val="28"/>
              </w:rPr>
              <w:t>-</w:t>
            </w:r>
            <w:r w:rsidR="00393503">
              <w:rPr>
                <w:szCs w:val="28"/>
              </w:rPr>
              <w:t xml:space="preserve"> Bộ Nội vụ đã trình Chính phủ </w:t>
            </w:r>
            <w:r w:rsidR="00393503" w:rsidRPr="00105193">
              <w:rPr>
                <w:szCs w:val="28"/>
              </w:rPr>
              <w:t>(Tờ trình số 5703/TTr- BNV ngày 17/11/2019)</w:t>
            </w:r>
            <w:r w:rsidR="006A1D08">
              <w:rPr>
                <w:szCs w:val="28"/>
              </w:rPr>
              <w:t xml:space="preserve">. </w:t>
            </w:r>
          </w:p>
          <w:p w:rsidR="00A82917" w:rsidRDefault="00A82917" w:rsidP="00A82917">
            <w:pPr>
              <w:rPr>
                <w:szCs w:val="28"/>
              </w:rPr>
            </w:pPr>
            <w:r>
              <w:rPr>
                <w:szCs w:val="28"/>
              </w:rPr>
              <w:t>- Ngày 20/12/2019, VPCP đã họp với Bộ Nội vụ về Dự thảo Nghị định. VPCP đã thực hiện thủ tục lấy ý kiến các Thành viên Chính phủ.</w:t>
            </w:r>
          </w:p>
          <w:p w:rsidR="00201042" w:rsidRDefault="00A82917" w:rsidP="00A82917">
            <w:pPr>
              <w:jc w:val="both"/>
              <w:rPr>
                <w:color w:val="000000"/>
              </w:rPr>
            </w:pPr>
            <w:r>
              <w:rPr>
                <w:szCs w:val="28"/>
              </w:rPr>
              <w:t xml:space="preserve">- </w:t>
            </w:r>
            <w:r>
              <w:rPr>
                <w:kern w:val="28"/>
                <w:szCs w:val="28"/>
              </w:rPr>
              <w:t xml:space="preserve">Bộ Nội vụ </w:t>
            </w:r>
            <w:r w:rsidRPr="008B2ED9">
              <w:rPr>
                <w:kern w:val="28"/>
                <w:szCs w:val="28"/>
              </w:rPr>
              <w:t xml:space="preserve">đã tiếp thu ý kiến </w:t>
            </w:r>
            <w:r>
              <w:rPr>
                <w:kern w:val="28"/>
                <w:szCs w:val="28"/>
              </w:rPr>
              <w:t xml:space="preserve">các </w:t>
            </w:r>
            <w:r w:rsidRPr="008B2ED9">
              <w:rPr>
                <w:kern w:val="28"/>
                <w:szCs w:val="28"/>
              </w:rPr>
              <w:t xml:space="preserve">thành viên chính phủ, </w:t>
            </w:r>
            <w:r>
              <w:rPr>
                <w:kern w:val="28"/>
                <w:szCs w:val="28"/>
              </w:rPr>
              <w:t xml:space="preserve">đang </w:t>
            </w:r>
            <w:r w:rsidRPr="008B2ED9">
              <w:rPr>
                <w:kern w:val="28"/>
                <w:szCs w:val="28"/>
              </w:rPr>
              <w:t>hoàn thiện h</w:t>
            </w:r>
            <w:r>
              <w:rPr>
                <w:kern w:val="28"/>
                <w:szCs w:val="28"/>
              </w:rPr>
              <w:t>ồ sơ</w:t>
            </w:r>
            <w:r w:rsidRPr="008B2ED9">
              <w:rPr>
                <w:kern w:val="28"/>
                <w:szCs w:val="28"/>
              </w:rPr>
              <w:t xml:space="preserve"> trình </w:t>
            </w:r>
            <w:r>
              <w:rPr>
                <w:kern w:val="28"/>
                <w:szCs w:val="28"/>
              </w:rPr>
              <w:t>Chính phủ ban hành.</w:t>
            </w:r>
          </w:p>
        </w:tc>
        <w:tc>
          <w:tcPr>
            <w:tcW w:w="235" w:type="pct"/>
            <w:vAlign w:val="center"/>
          </w:tcPr>
          <w:p w:rsidR="00393503" w:rsidRDefault="00393503" w:rsidP="00393503">
            <w:pPr>
              <w:rPr>
                <w:color w:val="000000"/>
              </w:rPr>
            </w:pPr>
          </w:p>
        </w:tc>
      </w:tr>
      <w:tr w:rsidR="004317DD" w:rsidRPr="00126631" w:rsidTr="004317DD">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t>Xây dựng Đề án Cơ sở dữ liệu cán bộ, công chức, viên chức</w:t>
            </w:r>
          </w:p>
        </w:tc>
        <w:tc>
          <w:tcPr>
            <w:tcW w:w="559" w:type="pct"/>
            <w:vAlign w:val="center"/>
          </w:tcPr>
          <w:p w:rsidR="00393503" w:rsidRPr="00126631" w:rsidRDefault="00393503" w:rsidP="00393503">
            <w:pPr>
              <w:spacing w:before="60" w:after="60"/>
              <w:rPr>
                <w:color w:val="000000"/>
              </w:rPr>
            </w:pPr>
            <w:r w:rsidRPr="00126631">
              <w:rPr>
                <w:color w:val="000000"/>
              </w:rPr>
              <w:t>Bộ Nội vụ</w:t>
            </w:r>
          </w:p>
        </w:tc>
        <w:tc>
          <w:tcPr>
            <w:tcW w:w="512" w:type="pct"/>
            <w:vAlign w:val="center"/>
          </w:tcPr>
          <w:p w:rsidR="00393503" w:rsidRPr="00126631" w:rsidRDefault="00393503" w:rsidP="00393503">
            <w:pPr>
              <w:jc w:val="center"/>
            </w:pPr>
            <w:r w:rsidRPr="00126631">
              <w:t>Tháng 4/2019</w:t>
            </w:r>
          </w:p>
        </w:tc>
        <w:tc>
          <w:tcPr>
            <w:tcW w:w="1971" w:type="pct"/>
            <w:vAlign w:val="center"/>
          </w:tcPr>
          <w:p w:rsidR="00201042" w:rsidRDefault="005137D0">
            <w:pPr>
              <w:jc w:val="both"/>
            </w:pPr>
            <w:r>
              <w:t xml:space="preserve">- Bộ Nội vụ đã trình Thủ tướng Chính phủ xem xét phê duyệt Đề án (Tờ trình số 4876/TTr- BNV ngày </w:t>
            </w:r>
            <w:r w:rsidRPr="00CD1C3A">
              <w:t>08/10/2019</w:t>
            </w:r>
            <w:r>
              <w:t>)</w:t>
            </w:r>
            <w:r w:rsidR="007C466A">
              <w:t>;</w:t>
            </w:r>
          </w:p>
          <w:p w:rsidR="00201042" w:rsidRDefault="005137D0">
            <w:pPr>
              <w:jc w:val="both"/>
            </w:pPr>
            <w:r>
              <w:t>- Phó Thủ tướng Chính phủ Trương Hòa Bình đã có ý kiến chỉ đạo Bộ Nội vụ (Công văn số 10952/VPCP-</w:t>
            </w:r>
            <w:r>
              <w:lastRenderedPageBreak/>
              <w:t>KSTT ngày 30/11/2019)</w:t>
            </w:r>
            <w:r w:rsidR="00D15147">
              <w:t>;</w:t>
            </w:r>
          </w:p>
          <w:p w:rsidR="00201042" w:rsidRDefault="005137D0">
            <w:pPr>
              <w:jc w:val="both"/>
            </w:pPr>
            <w:r>
              <w:t xml:space="preserve">- </w:t>
            </w:r>
            <w:r w:rsidRPr="00E80C1B">
              <w:t xml:space="preserve">Bộ Nội vụ đang phối hợp với các cơ quan, đơn vị để thực hiện ý kiến chỉ đạo của Phó Thủ tướng Trương </w:t>
            </w:r>
            <w:r>
              <w:t>Hòa</w:t>
            </w:r>
            <w:r w:rsidRPr="00E80C1B">
              <w:t xml:space="preserve"> Bình</w:t>
            </w:r>
            <w:r w:rsidR="005E635C">
              <w:t>.</w:t>
            </w:r>
          </w:p>
        </w:tc>
        <w:tc>
          <w:tcPr>
            <w:tcW w:w="235" w:type="pct"/>
            <w:vAlign w:val="center"/>
          </w:tcPr>
          <w:p w:rsidR="00393503" w:rsidRPr="00126631" w:rsidRDefault="00393503" w:rsidP="00393503"/>
        </w:tc>
      </w:tr>
      <w:tr w:rsidR="004317DD" w:rsidRPr="00126631" w:rsidTr="004317DD">
        <w:tc>
          <w:tcPr>
            <w:tcW w:w="197" w:type="pct"/>
            <w:vAlign w:val="center"/>
          </w:tcPr>
          <w:p w:rsidR="00393503" w:rsidRPr="00126631" w:rsidRDefault="00393503" w:rsidP="00393503">
            <w:pPr>
              <w:numPr>
                <w:ilvl w:val="0"/>
                <w:numId w:val="1"/>
              </w:numPr>
              <w:ind w:hanging="544"/>
              <w:jc w:val="center"/>
              <w:rPr>
                <w:color w:val="FF0000"/>
              </w:rPr>
            </w:pPr>
          </w:p>
        </w:tc>
        <w:tc>
          <w:tcPr>
            <w:tcW w:w="1526" w:type="pct"/>
            <w:shd w:val="clear" w:color="auto" w:fill="auto"/>
            <w:vAlign w:val="center"/>
          </w:tcPr>
          <w:p w:rsidR="00393503" w:rsidRPr="00126631" w:rsidRDefault="00393503" w:rsidP="00393503">
            <w:r w:rsidRPr="00126631">
              <w:rPr>
                <w:color w:val="000000"/>
                <w:spacing w:val="-4"/>
              </w:rPr>
              <w:t>Xây dựng Đề án thực hiện nhiệm vụ lưu trữ tài liệu điện tử của các cơ quan nhà nước</w:t>
            </w:r>
          </w:p>
        </w:tc>
        <w:tc>
          <w:tcPr>
            <w:tcW w:w="559" w:type="pct"/>
            <w:vAlign w:val="center"/>
          </w:tcPr>
          <w:p w:rsidR="00393503" w:rsidRPr="00126631" w:rsidRDefault="00393503" w:rsidP="00393503">
            <w:pPr>
              <w:spacing w:before="60" w:after="60"/>
              <w:rPr>
                <w:color w:val="000000"/>
              </w:rPr>
            </w:pPr>
            <w:r w:rsidRPr="00126631">
              <w:rPr>
                <w:color w:val="000000"/>
              </w:rPr>
              <w:t>Bộ Nội vụ</w:t>
            </w:r>
          </w:p>
        </w:tc>
        <w:tc>
          <w:tcPr>
            <w:tcW w:w="512" w:type="pct"/>
            <w:vAlign w:val="center"/>
          </w:tcPr>
          <w:p w:rsidR="00393503" w:rsidRPr="00126631" w:rsidRDefault="00393503" w:rsidP="00393503">
            <w:pPr>
              <w:jc w:val="center"/>
            </w:pPr>
            <w:r w:rsidRPr="00126631">
              <w:rPr>
                <w:color w:val="000000"/>
              </w:rPr>
              <w:t>Tháng 5/2019</w:t>
            </w:r>
          </w:p>
        </w:tc>
        <w:tc>
          <w:tcPr>
            <w:tcW w:w="1971" w:type="pct"/>
            <w:vAlign w:val="center"/>
          </w:tcPr>
          <w:p w:rsidR="00201042" w:rsidRDefault="00F53C3E">
            <w:pPr>
              <w:jc w:val="both"/>
              <w:rPr>
                <w:color w:val="000000"/>
              </w:rPr>
            </w:pPr>
            <w:r>
              <w:rPr>
                <w:color w:val="000000"/>
              </w:rPr>
              <w:t xml:space="preserve">- </w:t>
            </w:r>
            <w:r w:rsidR="00426692">
              <w:rPr>
                <w:color w:val="000000"/>
              </w:rPr>
              <w:t>Bộ Nội vụ đã trình Thủ tướng Chính phủ phê duyệt Đề án (Tờ trình số 6167/TTr-BNV ngày 10/12/2019)</w:t>
            </w:r>
            <w:r>
              <w:rPr>
                <w:color w:val="000000"/>
              </w:rPr>
              <w:t>;</w:t>
            </w:r>
          </w:p>
          <w:p w:rsidR="00201042" w:rsidRDefault="00AB2777">
            <w:pPr>
              <w:jc w:val="both"/>
              <w:rPr>
                <w:color w:val="000000"/>
              </w:rPr>
            </w:pPr>
            <w:r>
              <w:rPr>
                <w:color w:val="000000"/>
              </w:rPr>
              <w:t xml:space="preserve">- </w:t>
            </w:r>
            <w:r>
              <w:rPr>
                <w:szCs w:val="28"/>
              </w:rPr>
              <w:t>VPCP</w:t>
            </w:r>
            <w:r w:rsidR="009B033E">
              <w:rPr>
                <w:szCs w:val="28"/>
              </w:rPr>
              <w:t xml:space="preserve"> </w:t>
            </w:r>
            <w:r>
              <w:rPr>
                <w:szCs w:val="28"/>
              </w:rPr>
              <w:t>đã</w:t>
            </w:r>
            <w:r w:rsidRPr="001035D4">
              <w:rPr>
                <w:szCs w:val="28"/>
              </w:rPr>
              <w:t xml:space="preserve"> thẩm tra</w:t>
            </w:r>
            <w:r>
              <w:rPr>
                <w:szCs w:val="28"/>
              </w:rPr>
              <w:t xml:space="preserve"> hồ sơ. Bộ Nội vụ đã hoàn thiện, trình Thủ tướng Chính phủ ký ban hành.</w:t>
            </w:r>
          </w:p>
        </w:tc>
        <w:tc>
          <w:tcPr>
            <w:tcW w:w="235" w:type="pct"/>
            <w:vAlign w:val="center"/>
          </w:tcPr>
          <w:p w:rsidR="00393503" w:rsidRPr="0035501D" w:rsidRDefault="00393503" w:rsidP="00393503">
            <w:pPr>
              <w:rPr>
                <w:color w:val="000000"/>
                <w:highlight w:val="yellow"/>
              </w:rPr>
            </w:pPr>
          </w:p>
        </w:tc>
      </w:tr>
      <w:tr w:rsidR="00393503" w:rsidRPr="00126631" w:rsidTr="004317DD">
        <w:tc>
          <w:tcPr>
            <w:tcW w:w="197" w:type="pct"/>
            <w:vAlign w:val="center"/>
          </w:tcPr>
          <w:p w:rsidR="00393503" w:rsidRPr="00126631" w:rsidRDefault="00393503" w:rsidP="00393503">
            <w:pPr>
              <w:ind w:left="360"/>
              <w:jc w:val="center"/>
              <w:rPr>
                <w:color w:val="FF0000"/>
              </w:rPr>
            </w:pPr>
          </w:p>
        </w:tc>
        <w:tc>
          <w:tcPr>
            <w:tcW w:w="4803" w:type="pct"/>
            <w:gridSpan w:val="5"/>
            <w:shd w:val="clear" w:color="auto" w:fill="auto"/>
            <w:vAlign w:val="center"/>
          </w:tcPr>
          <w:p w:rsidR="00393503" w:rsidRPr="00017B05" w:rsidRDefault="00393503" w:rsidP="00210195">
            <w:pPr>
              <w:rPr>
                <w:color w:val="000000"/>
              </w:rPr>
            </w:pPr>
            <w:r>
              <w:rPr>
                <w:b/>
                <w:color w:val="000000"/>
              </w:rPr>
              <w:t>Văn phòng Chính phủ</w:t>
            </w:r>
            <w:r w:rsidRPr="007B0B3B">
              <w:rPr>
                <w:b/>
                <w:color w:val="000000"/>
              </w:rPr>
              <w:t xml:space="preserve">: </w:t>
            </w:r>
            <w:r>
              <w:rPr>
                <w:b/>
                <w:color w:val="000000"/>
              </w:rPr>
              <w:t>0</w:t>
            </w:r>
            <w:r w:rsidR="00210195">
              <w:rPr>
                <w:b/>
                <w:color w:val="000000"/>
              </w:rPr>
              <w:t>5</w:t>
            </w:r>
            <w:r>
              <w:rPr>
                <w:b/>
                <w:color w:val="000000"/>
              </w:rPr>
              <w:t xml:space="preserve"> nhiệm vụ</w:t>
            </w:r>
          </w:p>
        </w:tc>
      </w:tr>
      <w:tr w:rsidR="004317DD" w:rsidRPr="00126631" w:rsidTr="004317DD">
        <w:tc>
          <w:tcPr>
            <w:tcW w:w="197" w:type="pct"/>
            <w:vAlign w:val="center"/>
          </w:tcPr>
          <w:p w:rsidR="0047449A" w:rsidRPr="00126631" w:rsidRDefault="0047449A" w:rsidP="0047449A">
            <w:pPr>
              <w:numPr>
                <w:ilvl w:val="0"/>
                <w:numId w:val="1"/>
              </w:numPr>
              <w:ind w:hanging="578"/>
              <w:jc w:val="center"/>
            </w:pPr>
          </w:p>
        </w:tc>
        <w:tc>
          <w:tcPr>
            <w:tcW w:w="1526" w:type="pct"/>
            <w:shd w:val="clear" w:color="auto" w:fill="auto"/>
            <w:vAlign w:val="center"/>
          </w:tcPr>
          <w:p w:rsidR="0047449A" w:rsidRPr="00804C33" w:rsidRDefault="0047449A" w:rsidP="0047449A">
            <w:pPr>
              <w:rPr>
                <w:b/>
              </w:rPr>
            </w:pPr>
            <w:r>
              <w:rPr>
                <w:sz w:val="27"/>
                <w:szCs w:val="27"/>
              </w:rPr>
              <w:t>Xây dựng Đề án Cổng Dịch vụ công quốc gia</w:t>
            </w:r>
          </w:p>
        </w:tc>
        <w:tc>
          <w:tcPr>
            <w:tcW w:w="559" w:type="pct"/>
            <w:vAlign w:val="center"/>
          </w:tcPr>
          <w:p w:rsidR="0047449A" w:rsidRPr="00126631" w:rsidRDefault="0047449A" w:rsidP="0047449A">
            <w:pPr>
              <w:spacing w:before="60" w:after="60"/>
              <w:rPr>
                <w:color w:val="000000"/>
              </w:rPr>
            </w:pPr>
            <w:r>
              <w:rPr>
                <w:color w:val="000000"/>
              </w:rPr>
              <w:t>Văn phòng Chính phủ</w:t>
            </w:r>
          </w:p>
        </w:tc>
        <w:tc>
          <w:tcPr>
            <w:tcW w:w="512" w:type="pct"/>
            <w:vAlign w:val="center"/>
          </w:tcPr>
          <w:p w:rsidR="0047449A" w:rsidRPr="00126631" w:rsidRDefault="0047449A" w:rsidP="0047449A">
            <w:pPr>
              <w:jc w:val="center"/>
              <w:rPr>
                <w:color w:val="000000"/>
              </w:rPr>
            </w:pPr>
            <w:r>
              <w:rPr>
                <w:color w:val="000000"/>
                <w:sz w:val="27"/>
                <w:szCs w:val="27"/>
              </w:rPr>
              <w:t>Tháng 3/2019</w:t>
            </w:r>
          </w:p>
        </w:tc>
        <w:tc>
          <w:tcPr>
            <w:tcW w:w="1971" w:type="pct"/>
            <w:vAlign w:val="center"/>
          </w:tcPr>
          <w:p w:rsidR="00201042" w:rsidRDefault="00D15147">
            <w:pPr>
              <w:jc w:val="both"/>
              <w:rPr>
                <w:color w:val="000000"/>
              </w:rPr>
            </w:pPr>
            <w:r>
              <w:rPr>
                <w:color w:val="000000"/>
              </w:rPr>
              <w:t xml:space="preserve">- </w:t>
            </w:r>
            <w:r w:rsidR="0047449A">
              <w:rPr>
                <w:color w:val="000000"/>
              </w:rPr>
              <w:t xml:space="preserve">Thủ tướng Chính phủ đã phê duyệt Đề án (Quyết định số </w:t>
            </w:r>
            <w:r w:rsidR="0047449A" w:rsidRPr="00055D12">
              <w:rPr>
                <w:color w:val="000000"/>
              </w:rPr>
              <w:t>274/QĐ-TTg</w:t>
            </w:r>
            <w:r w:rsidR="0047449A">
              <w:rPr>
                <w:color w:val="000000"/>
              </w:rPr>
              <w:t>ngày 12/3/2019)</w:t>
            </w:r>
            <w:r>
              <w:rPr>
                <w:color w:val="000000"/>
              </w:rPr>
              <w:t>;</w:t>
            </w:r>
          </w:p>
          <w:p w:rsidR="00201042" w:rsidRDefault="00D15147">
            <w:pPr>
              <w:jc w:val="both"/>
              <w:rPr>
                <w:color w:val="000000"/>
              </w:rPr>
            </w:pPr>
            <w:r>
              <w:rPr>
                <w:color w:val="000000"/>
              </w:rPr>
              <w:t xml:space="preserve">- Văn phòng Chính phủ đã xây dựng Cổng Dịch vụ công quốc gia, ngày </w:t>
            </w:r>
            <w:r w:rsidR="008C37D0">
              <w:rPr>
                <w:color w:val="000000"/>
              </w:rPr>
              <w:t>0</w:t>
            </w:r>
            <w:r>
              <w:rPr>
                <w:color w:val="000000"/>
              </w:rPr>
              <w:t>9/12/2019, Thủ tướng Chính phủ đã bấm nút khai trương.</w:t>
            </w:r>
          </w:p>
        </w:tc>
        <w:tc>
          <w:tcPr>
            <w:tcW w:w="235" w:type="pct"/>
            <w:vAlign w:val="center"/>
          </w:tcPr>
          <w:p w:rsidR="0047449A" w:rsidRDefault="0047449A" w:rsidP="0047449A"/>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Default="00765729" w:rsidP="00765729">
            <w:pPr>
              <w:rPr>
                <w:sz w:val="27"/>
                <w:szCs w:val="27"/>
              </w:rPr>
            </w:pPr>
            <w:r>
              <w:rPr>
                <w:sz w:val="27"/>
                <w:szCs w:val="27"/>
              </w:rPr>
              <w:t>Xây dựng Đề án về Hệ thống thông tin phục vụ họp và xử lý công việc của Chính phủ không giấy tờ (eCabinet)</w:t>
            </w:r>
          </w:p>
        </w:tc>
        <w:tc>
          <w:tcPr>
            <w:tcW w:w="559" w:type="pct"/>
            <w:vAlign w:val="center"/>
          </w:tcPr>
          <w:p w:rsidR="00765729" w:rsidRPr="00126631" w:rsidRDefault="00765729" w:rsidP="00765729">
            <w:pPr>
              <w:spacing w:before="60" w:after="60"/>
              <w:rPr>
                <w:color w:val="000000"/>
              </w:rPr>
            </w:pPr>
            <w:r>
              <w:rPr>
                <w:color w:val="000000"/>
              </w:rPr>
              <w:t>Văn phòng Chính phủ</w:t>
            </w:r>
          </w:p>
        </w:tc>
        <w:tc>
          <w:tcPr>
            <w:tcW w:w="512" w:type="pct"/>
            <w:vAlign w:val="center"/>
          </w:tcPr>
          <w:p w:rsidR="00765729" w:rsidRDefault="00765729" w:rsidP="00765729">
            <w:pPr>
              <w:jc w:val="center"/>
              <w:rPr>
                <w:color w:val="000000"/>
                <w:sz w:val="27"/>
                <w:szCs w:val="27"/>
              </w:rPr>
            </w:pPr>
            <w:r>
              <w:rPr>
                <w:sz w:val="27"/>
                <w:szCs w:val="27"/>
              </w:rPr>
              <w:t>Tháng 3/2019</w:t>
            </w:r>
          </w:p>
        </w:tc>
        <w:tc>
          <w:tcPr>
            <w:tcW w:w="1971" w:type="pct"/>
            <w:vAlign w:val="center"/>
          </w:tcPr>
          <w:p w:rsidR="00201042" w:rsidRDefault="00765729">
            <w:pPr>
              <w:jc w:val="both"/>
              <w:rPr>
                <w:color w:val="000000"/>
              </w:rPr>
            </w:pPr>
            <w:r>
              <w:rPr>
                <w:color w:val="000000"/>
              </w:rPr>
              <w:t xml:space="preserve">Bộ trưởng, Chủ nhiệm Văn phòng Chính phủ đã phê duyệt Đề án (Quyết định số </w:t>
            </w:r>
            <w:r w:rsidRPr="007550AE">
              <w:rPr>
                <w:color w:val="000000"/>
              </w:rPr>
              <w:t>168/QĐ-VPCP</w:t>
            </w:r>
            <w:r>
              <w:rPr>
                <w:color w:val="000000"/>
              </w:rPr>
              <w:t xml:space="preserve"> ngày 27/02/2019)</w:t>
            </w:r>
          </w:p>
        </w:tc>
        <w:tc>
          <w:tcPr>
            <w:tcW w:w="235" w:type="pct"/>
            <w:vAlign w:val="center"/>
          </w:tcPr>
          <w:p w:rsidR="00765729" w:rsidRDefault="00765729" w:rsidP="00765729"/>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Pr="008B6333" w:rsidRDefault="00AD225C" w:rsidP="00765729">
            <w:pPr>
              <w:rPr>
                <w:spacing w:val="-2"/>
                <w:highlight w:val="yellow"/>
              </w:rPr>
            </w:pPr>
            <w:r w:rsidRPr="00126631">
              <w:t>Xây dựng Đề án về Hệ thống tham vấn chính sách (eConsultation)</w:t>
            </w:r>
          </w:p>
        </w:tc>
        <w:tc>
          <w:tcPr>
            <w:tcW w:w="559" w:type="pct"/>
            <w:vAlign w:val="center"/>
          </w:tcPr>
          <w:p w:rsidR="00765729" w:rsidRPr="00126631" w:rsidRDefault="00765729" w:rsidP="00765729">
            <w:pPr>
              <w:spacing w:before="60" w:after="60"/>
              <w:rPr>
                <w:color w:val="000000"/>
              </w:rPr>
            </w:pPr>
            <w:r w:rsidRPr="00126631">
              <w:rPr>
                <w:color w:val="000000"/>
              </w:rPr>
              <w:t>Văn phòng Chính phủ</w:t>
            </w:r>
          </w:p>
        </w:tc>
        <w:tc>
          <w:tcPr>
            <w:tcW w:w="512" w:type="pct"/>
            <w:vAlign w:val="center"/>
          </w:tcPr>
          <w:p w:rsidR="00765729" w:rsidRPr="00126631" w:rsidRDefault="00765729" w:rsidP="00765729">
            <w:pPr>
              <w:jc w:val="center"/>
              <w:rPr>
                <w:color w:val="000000"/>
              </w:rPr>
            </w:pPr>
            <w:r w:rsidRPr="00126631">
              <w:t>Tháng 3/2019</w:t>
            </w:r>
          </w:p>
        </w:tc>
        <w:tc>
          <w:tcPr>
            <w:tcW w:w="1971" w:type="pct"/>
            <w:vAlign w:val="center"/>
          </w:tcPr>
          <w:p w:rsidR="00201042" w:rsidRDefault="00965AE9">
            <w:pPr>
              <w:jc w:val="both"/>
            </w:pPr>
            <w:r>
              <w:t xml:space="preserve">- </w:t>
            </w:r>
            <w:r w:rsidR="00765729" w:rsidRPr="00EB0B69">
              <w:t>Ngày 07/6/2019, Văn phòng Chính phủ đã trình Thủ tướng Chính phủ phê duyệt Đề án Hệ thống tham vấn chính sách, văn bản quy phạm pháp luật</w:t>
            </w:r>
            <w:r>
              <w:t>;</w:t>
            </w:r>
          </w:p>
          <w:p w:rsidR="00201042" w:rsidRDefault="00965AE9">
            <w:pPr>
              <w:jc w:val="both"/>
            </w:pPr>
            <w:r>
              <w:t xml:space="preserve">- </w:t>
            </w:r>
            <w:r w:rsidR="002948B0">
              <w:t xml:space="preserve">Thực hiện chỉ đạo của Thủ tướng Chính phủ, Văn phòng Chính phủ </w:t>
            </w:r>
            <w:r w:rsidR="00F977C3">
              <w:t>đã</w:t>
            </w:r>
            <w:r w:rsidR="002948B0">
              <w:t xml:space="preserve"> chuẩn bị nội dung báo cáo Phó Thủ tướng thường trực</w:t>
            </w:r>
            <w:r w:rsidR="00E9583B">
              <w:t xml:space="preserve"> Chính phủ</w:t>
            </w:r>
            <w:r w:rsidR="002948B0">
              <w:t xml:space="preserve"> Trương </w:t>
            </w:r>
            <w:r w:rsidR="00BA4189">
              <w:t>Hòa</w:t>
            </w:r>
            <w:r w:rsidR="002948B0">
              <w:t xml:space="preserve"> Bình.</w:t>
            </w:r>
          </w:p>
        </w:tc>
        <w:tc>
          <w:tcPr>
            <w:tcW w:w="235" w:type="pct"/>
            <w:vAlign w:val="center"/>
          </w:tcPr>
          <w:p w:rsidR="00765729" w:rsidRDefault="00765729" w:rsidP="00765729"/>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Pr="008B6333" w:rsidRDefault="002C3AA9" w:rsidP="00765729">
            <w:pPr>
              <w:rPr>
                <w:highlight w:val="yellow"/>
              </w:rPr>
            </w:pPr>
            <w:r w:rsidRPr="00126631">
              <w:t xml:space="preserve">Xây dựng Nghị định sửa đổi, bổ sung Nghị định số 138/2016/NĐ-CP ngày 01/10/2016 về ban hành Quy chế làm </w:t>
            </w:r>
            <w:r w:rsidRPr="00126631">
              <w:lastRenderedPageBreak/>
              <w:t>việc của Chính phủ phù hợp với phương thức làm việc, chỉ đạo điều hành thông qua môi trường mạng</w:t>
            </w:r>
          </w:p>
        </w:tc>
        <w:tc>
          <w:tcPr>
            <w:tcW w:w="559" w:type="pct"/>
            <w:vAlign w:val="center"/>
          </w:tcPr>
          <w:p w:rsidR="00765729" w:rsidRPr="00126631" w:rsidRDefault="00765729" w:rsidP="00765729">
            <w:pPr>
              <w:spacing w:before="60" w:after="60"/>
              <w:rPr>
                <w:color w:val="000000"/>
              </w:rPr>
            </w:pPr>
            <w:r w:rsidRPr="00126631">
              <w:rPr>
                <w:color w:val="000000"/>
              </w:rPr>
              <w:lastRenderedPageBreak/>
              <w:t>Văn phòng Chính phủ</w:t>
            </w:r>
          </w:p>
        </w:tc>
        <w:tc>
          <w:tcPr>
            <w:tcW w:w="512" w:type="pct"/>
            <w:vAlign w:val="center"/>
          </w:tcPr>
          <w:p w:rsidR="00765729" w:rsidRPr="00126631" w:rsidRDefault="00765729" w:rsidP="00765729">
            <w:pPr>
              <w:jc w:val="center"/>
            </w:pPr>
            <w:r w:rsidRPr="00126631">
              <w:rPr>
                <w:color w:val="000000"/>
              </w:rPr>
              <w:t>Tháng 10/2019</w:t>
            </w:r>
          </w:p>
        </w:tc>
        <w:tc>
          <w:tcPr>
            <w:tcW w:w="1971" w:type="pct"/>
            <w:vAlign w:val="center"/>
          </w:tcPr>
          <w:p w:rsidR="00201042" w:rsidRDefault="00201042">
            <w:pPr>
              <w:jc w:val="both"/>
              <w:rPr>
                <w:rFonts w:cstheme="majorBidi"/>
                <w:b/>
                <w:bCs/>
                <w:color w:val="365F91" w:themeColor="accent1" w:themeShade="BF"/>
              </w:rPr>
            </w:pPr>
          </w:p>
        </w:tc>
        <w:tc>
          <w:tcPr>
            <w:tcW w:w="235" w:type="pct"/>
            <w:vAlign w:val="center"/>
          </w:tcPr>
          <w:p w:rsidR="00765729" w:rsidRDefault="00765729" w:rsidP="00765729"/>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Pr="00126631" w:rsidRDefault="00765729" w:rsidP="00765729">
            <w:r w:rsidRPr="00876F74">
              <w:t>Xây dựng Nghị định về thực hiện thủ tục hành chính trên môi trường điện tử</w:t>
            </w:r>
          </w:p>
        </w:tc>
        <w:tc>
          <w:tcPr>
            <w:tcW w:w="559" w:type="pct"/>
            <w:vAlign w:val="center"/>
          </w:tcPr>
          <w:p w:rsidR="00765729" w:rsidRPr="00126631" w:rsidRDefault="00765729" w:rsidP="00765729">
            <w:pPr>
              <w:spacing w:before="60" w:after="60"/>
              <w:rPr>
                <w:color w:val="000000"/>
              </w:rPr>
            </w:pPr>
            <w:r w:rsidRPr="00126631">
              <w:rPr>
                <w:color w:val="000000"/>
              </w:rPr>
              <w:t>Văn phòng Chính phủ</w:t>
            </w:r>
          </w:p>
        </w:tc>
        <w:tc>
          <w:tcPr>
            <w:tcW w:w="512" w:type="pct"/>
            <w:vAlign w:val="center"/>
          </w:tcPr>
          <w:p w:rsidR="00765729" w:rsidRPr="00126631" w:rsidRDefault="00765729" w:rsidP="00765729">
            <w:pPr>
              <w:jc w:val="center"/>
              <w:rPr>
                <w:color w:val="000000"/>
              </w:rPr>
            </w:pPr>
            <w:r w:rsidRPr="00876F74">
              <w:rPr>
                <w:color w:val="000000"/>
              </w:rPr>
              <w:t>Tháng 12/2019</w:t>
            </w:r>
          </w:p>
        </w:tc>
        <w:tc>
          <w:tcPr>
            <w:tcW w:w="1971" w:type="pct"/>
            <w:vAlign w:val="center"/>
          </w:tcPr>
          <w:p w:rsidR="00201042" w:rsidRDefault="00F6378E">
            <w:pPr>
              <w:jc w:val="both"/>
              <w:rPr>
                <w:szCs w:val="28"/>
              </w:rPr>
            </w:pPr>
            <w:r>
              <w:rPr>
                <w:szCs w:val="28"/>
              </w:rPr>
              <w:t xml:space="preserve">- </w:t>
            </w:r>
            <w:r w:rsidR="00765729">
              <w:rPr>
                <w:szCs w:val="28"/>
              </w:rPr>
              <w:t>Ngày 20/11/2019, Chính phủ đã ban hành Nghị quyết số 106/NQ-CP về việc thông qua đề nghị xây dựng Nghị định</w:t>
            </w:r>
            <w:r w:rsidR="008517C8">
              <w:rPr>
                <w:szCs w:val="28"/>
              </w:rPr>
              <w:t>;</w:t>
            </w:r>
          </w:p>
          <w:p w:rsidR="00C97F0C" w:rsidRDefault="00F6378E">
            <w:pPr>
              <w:jc w:val="both"/>
              <w:rPr>
                <w:szCs w:val="28"/>
              </w:rPr>
            </w:pPr>
            <w:r>
              <w:rPr>
                <w:szCs w:val="28"/>
              </w:rPr>
              <w:t>- VPCP</w:t>
            </w:r>
            <w:r w:rsidRPr="007578F5">
              <w:rPr>
                <w:szCs w:val="28"/>
              </w:rPr>
              <w:t xml:space="preserve"> đã thành lập Ban soạn thảo, Tổ biên tập và gửi xiný kiến các bộ, ngành, địa phương về dự</w:t>
            </w:r>
            <w:r>
              <w:rPr>
                <w:szCs w:val="28"/>
              </w:rPr>
              <w:t xml:space="preserve"> thảo Nghị định</w:t>
            </w:r>
            <w:r w:rsidR="00C97F0C">
              <w:rPr>
                <w:szCs w:val="28"/>
              </w:rPr>
              <w:t>;</w:t>
            </w:r>
          </w:p>
          <w:p w:rsidR="00082DED" w:rsidRDefault="00C97F0C">
            <w:pPr>
              <w:jc w:val="both"/>
            </w:pPr>
            <w:r>
              <w:rPr>
                <w:szCs w:val="28"/>
              </w:rPr>
              <w:t xml:space="preserve">- </w:t>
            </w:r>
            <w:r w:rsidRPr="001050EE">
              <w:rPr>
                <w:szCs w:val="28"/>
              </w:rPr>
              <w:t xml:space="preserve">Bộ Tư pháp đã tổ chức thẩm định. Dự kiến </w:t>
            </w:r>
            <w:r>
              <w:rPr>
                <w:szCs w:val="28"/>
              </w:rPr>
              <w:t xml:space="preserve">VPCP </w:t>
            </w:r>
            <w:r w:rsidRPr="001050EE">
              <w:rPr>
                <w:szCs w:val="28"/>
              </w:rPr>
              <w:t>sẽ trình Chính phủ xem xét, ban hành trong Quý I năm 2020.</w:t>
            </w:r>
          </w:p>
        </w:tc>
        <w:tc>
          <w:tcPr>
            <w:tcW w:w="235" w:type="pct"/>
            <w:vAlign w:val="center"/>
          </w:tcPr>
          <w:p w:rsidR="00765729" w:rsidRDefault="00765729" w:rsidP="00765729"/>
        </w:tc>
      </w:tr>
      <w:tr w:rsidR="00765729" w:rsidRPr="00126631" w:rsidTr="004317DD">
        <w:tc>
          <w:tcPr>
            <w:tcW w:w="197" w:type="pct"/>
            <w:vAlign w:val="center"/>
          </w:tcPr>
          <w:p w:rsidR="00765729" w:rsidRPr="00126631" w:rsidRDefault="00765729" w:rsidP="00765729">
            <w:pPr>
              <w:ind w:left="720"/>
              <w:jc w:val="center"/>
            </w:pPr>
          </w:p>
        </w:tc>
        <w:tc>
          <w:tcPr>
            <w:tcW w:w="4803" w:type="pct"/>
            <w:gridSpan w:val="5"/>
            <w:shd w:val="clear" w:color="auto" w:fill="auto"/>
            <w:vAlign w:val="center"/>
          </w:tcPr>
          <w:p w:rsidR="00765729" w:rsidRDefault="00765729" w:rsidP="00765729">
            <w:r w:rsidRPr="00FC4CD1">
              <w:rPr>
                <w:b/>
                <w:color w:val="000000"/>
              </w:rPr>
              <w:t>Bộ Lao động - Thương binh và Xã hội</w:t>
            </w:r>
            <w:r w:rsidRPr="007B0B3B">
              <w:rPr>
                <w:b/>
                <w:color w:val="000000"/>
              </w:rPr>
              <w:t xml:space="preserve">: </w:t>
            </w:r>
            <w:r>
              <w:rPr>
                <w:b/>
                <w:color w:val="000000"/>
              </w:rPr>
              <w:t>01 nhiệm vụ</w:t>
            </w:r>
          </w:p>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Pr="00876F74" w:rsidRDefault="00765729" w:rsidP="00765729">
            <w:r w:rsidRPr="00126631">
              <w:t>Xây dựng Nghị định quy định Cơ sở dữ liệu quốc gia về Bảo hiểm; các văn bản quy định về tiêu chuẩn, quy chuẩn kỹ thuật, cấu trúc dữ liệu phục vụ kết nối, chia sẻ thông tin</w:t>
            </w:r>
          </w:p>
        </w:tc>
        <w:tc>
          <w:tcPr>
            <w:tcW w:w="559" w:type="pct"/>
            <w:vAlign w:val="center"/>
          </w:tcPr>
          <w:p w:rsidR="00765729" w:rsidRPr="00126631" w:rsidRDefault="00765729" w:rsidP="00765729">
            <w:pPr>
              <w:spacing w:before="60" w:after="60"/>
              <w:rPr>
                <w:color w:val="000000"/>
              </w:rPr>
            </w:pPr>
            <w:r w:rsidRPr="00126631">
              <w:rPr>
                <w:color w:val="000000"/>
              </w:rPr>
              <w:t>Bộ Lao động - Thương binh và Xã hội</w:t>
            </w:r>
          </w:p>
        </w:tc>
        <w:tc>
          <w:tcPr>
            <w:tcW w:w="512" w:type="pct"/>
            <w:vAlign w:val="center"/>
          </w:tcPr>
          <w:p w:rsidR="00765729" w:rsidRPr="00876F74" w:rsidRDefault="00765729" w:rsidP="00765729">
            <w:pPr>
              <w:jc w:val="center"/>
              <w:rPr>
                <w:color w:val="000000"/>
              </w:rPr>
            </w:pPr>
            <w:r w:rsidRPr="00126631">
              <w:rPr>
                <w:color w:val="000000"/>
              </w:rPr>
              <w:t>Tháng 10/2019</w:t>
            </w:r>
          </w:p>
        </w:tc>
        <w:tc>
          <w:tcPr>
            <w:tcW w:w="1971" w:type="pct"/>
            <w:vAlign w:val="center"/>
          </w:tcPr>
          <w:p w:rsidR="00201042" w:rsidRDefault="002D1E6E">
            <w:pPr>
              <w:jc w:val="both"/>
              <w:rPr>
                <w:kern w:val="28"/>
                <w:szCs w:val="28"/>
              </w:rPr>
            </w:pPr>
            <w:r>
              <w:rPr>
                <w:color w:val="000000"/>
              </w:rPr>
              <w:t xml:space="preserve">- </w:t>
            </w:r>
            <w:r w:rsidR="00765729">
              <w:rPr>
                <w:color w:val="000000"/>
              </w:rPr>
              <w:t xml:space="preserve">Bộ LĐTBXH </w:t>
            </w:r>
            <w:r w:rsidR="00765729">
              <w:t xml:space="preserve">đã tổng hợp ý kiến của các Bộ, ngành đối với đề nghị xây dựng Nghị định, gửi Bộ Tư pháp thẩm định theo quy định </w:t>
            </w:r>
            <w:r w:rsidR="00765729">
              <w:rPr>
                <w:kern w:val="28"/>
                <w:szCs w:val="28"/>
              </w:rPr>
              <w:t>(Công văn số 4940/LĐTBXH-BHXH ngày 19/11/2019)</w:t>
            </w:r>
            <w:r w:rsidR="00F031DC">
              <w:rPr>
                <w:kern w:val="28"/>
                <w:szCs w:val="28"/>
              </w:rPr>
              <w:t>;</w:t>
            </w:r>
          </w:p>
          <w:p w:rsidR="00201042" w:rsidRDefault="002D1E6E">
            <w:pPr>
              <w:jc w:val="both"/>
              <w:rPr>
                <w:kern w:val="28"/>
                <w:szCs w:val="28"/>
              </w:rPr>
            </w:pPr>
            <w:r>
              <w:rPr>
                <w:kern w:val="28"/>
                <w:szCs w:val="28"/>
              </w:rPr>
              <w:t xml:space="preserve">- </w:t>
            </w:r>
            <w:r w:rsidR="006B4050">
              <w:rPr>
                <w:kern w:val="28"/>
                <w:szCs w:val="28"/>
              </w:rPr>
              <w:t xml:space="preserve">Bộ </w:t>
            </w:r>
            <w:r>
              <w:rPr>
                <w:kern w:val="28"/>
                <w:szCs w:val="28"/>
              </w:rPr>
              <w:t>Tư pháp đã tổ chức họp Hội đồng thẩm định đề nghị xây dựng Nghị định vào ngày 02/12/2019</w:t>
            </w:r>
            <w:r w:rsidR="00F031DC">
              <w:rPr>
                <w:kern w:val="28"/>
                <w:szCs w:val="28"/>
              </w:rPr>
              <w:t>;</w:t>
            </w:r>
          </w:p>
          <w:p w:rsidR="00201042" w:rsidRDefault="00F031DC">
            <w:pPr>
              <w:jc w:val="both"/>
              <w:rPr>
                <w:kern w:val="28"/>
                <w:szCs w:val="28"/>
              </w:rPr>
            </w:pPr>
            <w:r>
              <w:rPr>
                <w:kern w:val="28"/>
                <w:szCs w:val="28"/>
              </w:rPr>
              <w:t>- Bộ LĐTBXH đã trình Chính phủ đề nghị xây dựng Nghị định (Tờ trình số 96/TTr-LĐTBXH ngày 13/12/2019).</w:t>
            </w:r>
          </w:p>
          <w:p w:rsidR="00082DED" w:rsidRDefault="0036150E">
            <w:pPr>
              <w:jc w:val="both"/>
              <w:rPr>
                <w:color w:val="000000"/>
              </w:rPr>
            </w:pPr>
            <w:r>
              <w:rPr>
                <w:kern w:val="28"/>
                <w:szCs w:val="28"/>
              </w:rPr>
              <w:t xml:space="preserve">- </w:t>
            </w:r>
            <w:r w:rsidRPr="00F4325B">
              <w:rPr>
                <w:kern w:val="28"/>
                <w:szCs w:val="28"/>
              </w:rPr>
              <w:t>Văn phòng Chính phủ đã thẩm tra hồ sơ trình về dự thảo đề nghị xây dựng Nghị định (đã phát hành văn bản thông báo ý kiến chỉ đạo của Phó Thủ tướng Chính phủ Vũ Đức Đam)</w:t>
            </w:r>
            <w:r>
              <w:rPr>
                <w:kern w:val="28"/>
                <w:szCs w:val="28"/>
              </w:rPr>
              <w:t>.</w:t>
            </w:r>
          </w:p>
        </w:tc>
        <w:tc>
          <w:tcPr>
            <w:tcW w:w="235" w:type="pct"/>
            <w:vAlign w:val="center"/>
          </w:tcPr>
          <w:p w:rsidR="00765729" w:rsidRDefault="00765729" w:rsidP="00765729"/>
        </w:tc>
      </w:tr>
      <w:tr w:rsidR="00765729" w:rsidRPr="00126631" w:rsidTr="004317DD">
        <w:tc>
          <w:tcPr>
            <w:tcW w:w="197" w:type="pct"/>
            <w:vAlign w:val="center"/>
          </w:tcPr>
          <w:p w:rsidR="00765729" w:rsidRPr="00126631" w:rsidRDefault="00765729" w:rsidP="00765729">
            <w:pPr>
              <w:ind w:left="360"/>
              <w:jc w:val="center"/>
            </w:pPr>
          </w:p>
        </w:tc>
        <w:tc>
          <w:tcPr>
            <w:tcW w:w="4803" w:type="pct"/>
            <w:gridSpan w:val="5"/>
            <w:shd w:val="clear" w:color="auto" w:fill="auto"/>
            <w:vAlign w:val="center"/>
          </w:tcPr>
          <w:p w:rsidR="00765729" w:rsidRPr="0035501D" w:rsidRDefault="00765729" w:rsidP="00765729">
            <w:pPr>
              <w:rPr>
                <w:color w:val="000000"/>
                <w:highlight w:val="yellow"/>
              </w:rPr>
            </w:pPr>
            <w:r w:rsidRPr="00491BF2">
              <w:rPr>
                <w:b/>
                <w:color w:val="000000"/>
              </w:rPr>
              <w:t>Ban Cơ yếu Chính phủ</w:t>
            </w:r>
            <w:r w:rsidRPr="007B0B3B">
              <w:rPr>
                <w:b/>
                <w:color w:val="000000"/>
              </w:rPr>
              <w:t xml:space="preserve">: </w:t>
            </w:r>
            <w:r>
              <w:rPr>
                <w:b/>
                <w:color w:val="000000"/>
              </w:rPr>
              <w:t>01 nhiệm vụ</w:t>
            </w:r>
          </w:p>
        </w:tc>
      </w:tr>
      <w:tr w:rsidR="004317DD" w:rsidRPr="00126631" w:rsidTr="004317DD">
        <w:tc>
          <w:tcPr>
            <w:tcW w:w="197" w:type="pct"/>
            <w:vAlign w:val="center"/>
          </w:tcPr>
          <w:p w:rsidR="00765729" w:rsidRPr="00126631" w:rsidRDefault="00765729" w:rsidP="00765729">
            <w:pPr>
              <w:numPr>
                <w:ilvl w:val="0"/>
                <w:numId w:val="1"/>
              </w:numPr>
              <w:ind w:hanging="578"/>
              <w:jc w:val="center"/>
            </w:pPr>
          </w:p>
        </w:tc>
        <w:tc>
          <w:tcPr>
            <w:tcW w:w="1526" w:type="pct"/>
            <w:shd w:val="clear" w:color="auto" w:fill="auto"/>
            <w:vAlign w:val="center"/>
          </w:tcPr>
          <w:p w:rsidR="00765729" w:rsidRPr="00126631" w:rsidRDefault="00765729" w:rsidP="00765729">
            <w:pPr>
              <w:rPr>
                <w:color w:val="000000"/>
                <w:spacing w:val="-4"/>
              </w:rPr>
            </w:pPr>
            <w:r w:rsidRPr="00126631">
              <w:t>Xây dựng Đề án triển khai các hệ thống bảo vệ thông tin thuộc phạm vi bí mật nhà nước dùng mật mã đáp ứng yêu cầu triển khai Chính phủ điện tử</w:t>
            </w:r>
          </w:p>
        </w:tc>
        <w:tc>
          <w:tcPr>
            <w:tcW w:w="559" w:type="pct"/>
            <w:vAlign w:val="center"/>
          </w:tcPr>
          <w:p w:rsidR="00765729" w:rsidRPr="00126631" w:rsidRDefault="00765729" w:rsidP="00765729">
            <w:pPr>
              <w:spacing w:before="60" w:after="60"/>
              <w:rPr>
                <w:color w:val="000000"/>
              </w:rPr>
            </w:pPr>
            <w:r w:rsidRPr="00126631">
              <w:t>Ban Cơ yếu Chính phủ</w:t>
            </w:r>
          </w:p>
        </w:tc>
        <w:tc>
          <w:tcPr>
            <w:tcW w:w="512" w:type="pct"/>
            <w:vAlign w:val="center"/>
          </w:tcPr>
          <w:p w:rsidR="00765729" w:rsidRPr="00126631" w:rsidRDefault="00765729" w:rsidP="00765729">
            <w:pPr>
              <w:jc w:val="center"/>
              <w:rPr>
                <w:color w:val="000000"/>
              </w:rPr>
            </w:pPr>
            <w:r w:rsidRPr="00126631">
              <w:t>Tháng 7/2019</w:t>
            </w:r>
          </w:p>
        </w:tc>
        <w:tc>
          <w:tcPr>
            <w:tcW w:w="1971" w:type="pct"/>
            <w:vAlign w:val="center"/>
          </w:tcPr>
          <w:p w:rsidR="00201042" w:rsidRDefault="00645F71">
            <w:pPr>
              <w:jc w:val="both"/>
              <w:rPr>
                <w:kern w:val="28"/>
                <w:szCs w:val="28"/>
              </w:rPr>
            </w:pPr>
            <w:r>
              <w:rPr>
                <w:kern w:val="28"/>
                <w:szCs w:val="28"/>
              </w:rPr>
              <w:t xml:space="preserve">- </w:t>
            </w:r>
            <w:r w:rsidR="00765729" w:rsidRPr="0094220B">
              <w:rPr>
                <w:kern w:val="28"/>
                <w:szCs w:val="28"/>
              </w:rPr>
              <w:t xml:space="preserve">Ngày 20/11/2019, Bộ TTTT có Công văn số 481/BTTTT-THH </w:t>
            </w:r>
            <w:r w:rsidR="00765729">
              <w:rPr>
                <w:kern w:val="28"/>
                <w:szCs w:val="28"/>
              </w:rPr>
              <w:t>xin</w:t>
            </w:r>
            <w:r w:rsidR="00765729" w:rsidRPr="0094220B">
              <w:rPr>
                <w:kern w:val="28"/>
                <w:szCs w:val="28"/>
              </w:rPr>
              <w:t xml:space="preserve"> ý kiến các Ủy viên Ủy ban Quốc gia về CPĐT đối với </w:t>
            </w:r>
            <w:r w:rsidR="00765729" w:rsidRPr="008E1B24">
              <w:rPr>
                <w:kern w:val="28"/>
                <w:szCs w:val="28"/>
              </w:rPr>
              <w:t>hồ sơ Đề án</w:t>
            </w:r>
            <w:r w:rsidR="009D4405">
              <w:rPr>
                <w:kern w:val="28"/>
                <w:szCs w:val="28"/>
              </w:rPr>
              <w:t>;</w:t>
            </w:r>
          </w:p>
          <w:p w:rsidR="00201042" w:rsidRDefault="00645F71">
            <w:r w:rsidRPr="008E1B24">
              <w:rPr>
                <w:kern w:val="28"/>
                <w:szCs w:val="28"/>
              </w:rPr>
              <w:t xml:space="preserve">- Ban Cơ yếu Chính phủ </w:t>
            </w:r>
            <w:r w:rsidR="009D4405">
              <w:rPr>
                <w:kern w:val="28"/>
                <w:szCs w:val="28"/>
              </w:rPr>
              <w:t>đã</w:t>
            </w:r>
            <w:r w:rsidR="008C07C4">
              <w:rPr>
                <w:kern w:val="28"/>
                <w:szCs w:val="28"/>
              </w:rPr>
              <w:t xml:space="preserve"> </w:t>
            </w:r>
            <w:r w:rsidRPr="008E1B24">
              <w:rPr>
                <w:kern w:val="28"/>
                <w:szCs w:val="28"/>
              </w:rPr>
              <w:t>tổng hợp ý kiến góp ý để hoàn thiện Dự thảo Đề án</w:t>
            </w:r>
            <w:r w:rsidR="009D4405">
              <w:rPr>
                <w:kern w:val="28"/>
                <w:szCs w:val="28"/>
              </w:rPr>
              <w:t>.</w:t>
            </w:r>
          </w:p>
        </w:tc>
        <w:tc>
          <w:tcPr>
            <w:tcW w:w="235" w:type="pct"/>
            <w:vAlign w:val="center"/>
          </w:tcPr>
          <w:p w:rsidR="00765729" w:rsidRPr="00126631" w:rsidRDefault="00765729" w:rsidP="00765729"/>
        </w:tc>
      </w:tr>
      <w:tr w:rsidR="00D75E1D" w:rsidRPr="00126631" w:rsidTr="004317DD">
        <w:tc>
          <w:tcPr>
            <w:tcW w:w="197" w:type="pct"/>
            <w:vAlign w:val="center"/>
          </w:tcPr>
          <w:p w:rsidR="00D75E1D" w:rsidRPr="00126631" w:rsidRDefault="00D75E1D" w:rsidP="00EA092D">
            <w:pPr>
              <w:ind w:left="360"/>
              <w:jc w:val="center"/>
            </w:pPr>
          </w:p>
        </w:tc>
        <w:tc>
          <w:tcPr>
            <w:tcW w:w="4803" w:type="pct"/>
            <w:gridSpan w:val="5"/>
            <w:shd w:val="clear" w:color="auto" w:fill="auto"/>
            <w:vAlign w:val="center"/>
          </w:tcPr>
          <w:p w:rsidR="00D75E1D" w:rsidRPr="00126631" w:rsidRDefault="00D75E1D" w:rsidP="00765729">
            <w:r w:rsidRPr="000F078D">
              <w:rPr>
                <w:b/>
                <w:color w:val="000000"/>
              </w:rPr>
              <w:t>Bộ Kế hoạch và Đầu tư</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1"/>
              </w:numPr>
              <w:ind w:hanging="578"/>
              <w:jc w:val="center"/>
            </w:pPr>
          </w:p>
        </w:tc>
        <w:tc>
          <w:tcPr>
            <w:tcW w:w="1526" w:type="pct"/>
            <w:shd w:val="clear" w:color="auto" w:fill="auto"/>
            <w:vAlign w:val="center"/>
          </w:tcPr>
          <w:p w:rsidR="00EA092D" w:rsidRPr="00126631" w:rsidRDefault="00EA092D" w:rsidP="00EA092D">
            <w:pPr>
              <w:rPr>
                <w:lang w:val="hu-HU"/>
              </w:rPr>
            </w:pPr>
            <w:r w:rsidRPr="00126631">
              <w:rPr>
                <w:spacing w:val="-4"/>
              </w:rPr>
              <w:t>Nghiên cứu, đề xuất sửa đổi Luật Đầu tư công để tháo gỡ các khó khăn, vướng mắc trong việc sử dụng vốn đầu tư công trong lập, triển khai dự án, hoạt động ứng dụng công nghệ thông tin thực hiện theo hình thức thuê dịch vụ</w:t>
            </w:r>
          </w:p>
        </w:tc>
        <w:tc>
          <w:tcPr>
            <w:tcW w:w="559" w:type="pct"/>
            <w:vAlign w:val="center"/>
          </w:tcPr>
          <w:p w:rsidR="00EA092D" w:rsidRPr="00126631" w:rsidRDefault="00EA092D" w:rsidP="00EA092D">
            <w:pPr>
              <w:spacing w:before="60" w:after="60"/>
              <w:rPr>
                <w:color w:val="000000"/>
              </w:rPr>
            </w:pPr>
            <w:r w:rsidRPr="00126631">
              <w:rPr>
                <w:color w:val="000000"/>
              </w:rPr>
              <w:t>Bộ Kế hoạch và Đầu tư</w:t>
            </w:r>
          </w:p>
        </w:tc>
        <w:tc>
          <w:tcPr>
            <w:tcW w:w="512" w:type="pct"/>
            <w:vAlign w:val="center"/>
          </w:tcPr>
          <w:p w:rsidR="00EA092D" w:rsidRPr="00126631" w:rsidRDefault="00EA092D" w:rsidP="00EA092D">
            <w:pPr>
              <w:jc w:val="center"/>
              <w:rPr>
                <w:color w:val="000000"/>
              </w:rPr>
            </w:pPr>
            <w:r>
              <w:rPr>
                <w:color w:val="000000"/>
              </w:rPr>
              <w:t>2020</w:t>
            </w:r>
          </w:p>
        </w:tc>
        <w:tc>
          <w:tcPr>
            <w:tcW w:w="1971" w:type="pct"/>
            <w:vAlign w:val="center"/>
          </w:tcPr>
          <w:p w:rsidR="00201042" w:rsidRDefault="005308A8">
            <w:pPr>
              <w:jc w:val="both"/>
              <w:rPr>
                <w:color w:val="000000"/>
              </w:rPr>
            </w:pPr>
            <w:r>
              <w:rPr>
                <w:color w:val="000000"/>
              </w:rPr>
              <w:t>Quốc hội đ</w:t>
            </w:r>
            <w:r w:rsidR="00EA092D">
              <w:rPr>
                <w:color w:val="000000"/>
              </w:rPr>
              <w:t>ã ban hành Luật</w:t>
            </w:r>
            <w:r w:rsidR="001B0CE3">
              <w:rPr>
                <w:color w:val="000000"/>
              </w:rPr>
              <w:t xml:space="preserve"> Đầu tư công</w:t>
            </w:r>
            <w:r w:rsidR="00EA092D">
              <w:rPr>
                <w:color w:val="000000"/>
              </w:rPr>
              <w:t xml:space="preserve"> số </w:t>
            </w:r>
            <w:r w:rsidR="00EA092D" w:rsidRPr="00436D96">
              <w:rPr>
                <w:color w:val="000000"/>
              </w:rPr>
              <w:t>39/2019/QH14 ngày 13/6/2019</w:t>
            </w:r>
          </w:p>
        </w:tc>
        <w:tc>
          <w:tcPr>
            <w:tcW w:w="235" w:type="pct"/>
            <w:vAlign w:val="center"/>
          </w:tcPr>
          <w:p w:rsidR="00EA092D" w:rsidRPr="00126631" w:rsidRDefault="00EA092D" w:rsidP="00EA092D"/>
        </w:tc>
      </w:tr>
      <w:tr w:rsidR="00EA092D" w:rsidRPr="00126631" w:rsidTr="004317DD">
        <w:tc>
          <w:tcPr>
            <w:tcW w:w="197" w:type="pct"/>
            <w:vAlign w:val="center"/>
          </w:tcPr>
          <w:p w:rsidR="00EA092D" w:rsidRPr="00126631" w:rsidRDefault="00EA092D" w:rsidP="00EA092D">
            <w:pPr>
              <w:jc w:val="center"/>
              <w:rPr>
                <w:b/>
              </w:rPr>
            </w:pPr>
            <w:r w:rsidRPr="00126631">
              <w:rPr>
                <w:b/>
              </w:rPr>
              <w:t>II</w:t>
            </w:r>
          </w:p>
        </w:tc>
        <w:tc>
          <w:tcPr>
            <w:tcW w:w="4803" w:type="pct"/>
            <w:gridSpan w:val="5"/>
            <w:shd w:val="clear" w:color="auto" w:fill="auto"/>
            <w:vAlign w:val="center"/>
          </w:tcPr>
          <w:p w:rsidR="00EA092D" w:rsidRPr="00126631" w:rsidRDefault="00EA092D" w:rsidP="00EA092D">
            <w:pPr>
              <w:rPr>
                <w:b/>
                <w:spacing w:val="-4"/>
              </w:rPr>
            </w:pPr>
            <w:r w:rsidRPr="00126631">
              <w:rPr>
                <w:b/>
                <w:spacing w:val="-4"/>
              </w:rPr>
              <w:t>Xây dựng nền tảng công nghệ phát triển Chính phủ điện tử phù hợp với xu thế phát triển Chính phủ điện tử trên thế giới</w:t>
            </w:r>
          </w:p>
        </w:tc>
      </w:tr>
      <w:tr w:rsidR="00EA092D" w:rsidRPr="00126631" w:rsidTr="004317DD">
        <w:trPr>
          <w:trHeight w:val="403"/>
        </w:trPr>
        <w:tc>
          <w:tcPr>
            <w:tcW w:w="197" w:type="pct"/>
            <w:vAlign w:val="center"/>
          </w:tcPr>
          <w:p w:rsidR="00EA092D" w:rsidRPr="00126631" w:rsidRDefault="00EA092D" w:rsidP="00EA092D">
            <w:pPr>
              <w:ind w:left="360"/>
              <w:jc w:val="center"/>
            </w:pPr>
          </w:p>
        </w:tc>
        <w:tc>
          <w:tcPr>
            <w:tcW w:w="4803" w:type="pct"/>
            <w:gridSpan w:val="5"/>
            <w:shd w:val="clear" w:color="auto" w:fill="auto"/>
            <w:vAlign w:val="center"/>
          </w:tcPr>
          <w:p w:rsidR="00EA092D" w:rsidRPr="00EA2496" w:rsidRDefault="00EA092D" w:rsidP="00EA092D">
            <w:pPr>
              <w:rPr>
                <w:color w:val="000000"/>
              </w:rPr>
            </w:pPr>
            <w:r w:rsidRPr="007B0B3B">
              <w:rPr>
                <w:b/>
                <w:color w:val="000000"/>
              </w:rPr>
              <w:t xml:space="preserve">Bộ Thông tin và Truyền thông: </w:t>
            </w:r>
            <w:r>
              <w:rPr>
                <w:b/>
                <w:color w:val="000000"/>
              </w:rPr>
              <w:t>02 nhiệm vụ</w:t>
            </w: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r w:rsidRPr="00126631">
              <w:t>Hoàn thành cập nhật Khung kiến trúc Chính phủ điện tử Việt Nam (phiên bản 2.0)</w:t>
            </w:r>
          </w:p>
        </w:tc>
        <w:tc>
          <w:tcPr>
            <w:tcW w:w="559" w:type="pct"/>
            <w:vAlign w:val="center"/>
          </w:tcPr>
          <w:p w:rsidR="00EA092D" w:rsidRPr="00126631" w:rsidRDefault="00EA092D" w:rsidP="00EA092D">
            <w:pPr>
              <w:spacing w:before="60" w:after="60"/>
              <w:rPr>
                <w:color w:val="000000"/>
              </w:rPr>
            </w:pPr>
            <w:r w:rsidRPr="00126631">
              <w:rPr>
                <w:color w:val="000000"/>
              </w:rPr>
              <w:t>Bộ Thông tin và Truyền thông</w:t>
            </w:r>
          </w:p>
        </w:tc>
        <w:tc>
          <w:tcPr>
            <w:tcW w:w="512" w:type="pct"/>
            <w:vAlign w:val="center"/>
          </w:tcPr>
          <w:p w:rsidR="00EA092D" w:rsidRPr="00126631" w:rsidRDefault="00EA092D" w:rsidP="00EA092D">
            <w:pPr>
              <w:jc w:val="center"/>
              <w:rPr>
                <w:color w:val="000000"/>
              </w:rPr>
            </w:pPr>
            <w:r w:rsidRPr="00126631">
              <w:rPr>
                <w:color w:val="000000"/>
              </w:rPr>
              <w:t>Tháng 5/2019</w:t>
            </w:r>
          </w:p>
        </w:tc>
        <w:tc>
          <w:tcPr>
            <w:tcW w:w="1971" w:type="pct"/>
            <w:vAlign w:val="center"/>
          </w:tcPr>
          <w:p w:rsidR="00201042" w:rsidRDefault="00326851">
            <w:pPr>
              <w:jc w:val="both"/>
              <w:rPr>
                <w:color w:val="000000"/>
              </w:rPr>
            </w:pPr>
            <w:r w:rsidRPr="00DB504B">
              <w:rPr>
                <w:kern w:val="28"/>
                <w:szCs w:val="28"/>
                <w:lang w:val="vi-VN"/>
              </w:rPr>
              <w:t>Thực hiện ý kiến chỉ đạo của Thủ tướng Chính phủ, n</w:t>
            </w:r>
            <w:r w:rsidRPr="00DB504B">
              <w:rPr>
                <w:color w:val="000000"/>
                <w:kern w:val="28"/>
                <w:szCs w:val="28"/>
              </w:rPr>
              <w:t xml:space="preserve">gày 31/12/2019, Bộ trưởng Bộ </w:t>
            </w:r>
            <w:r>
              <w:rPr>
                <w:kern w:val="28"/>
                <w:szCs w:val="28"/>
              </w:rPr>
              <w:t>TTTT</w:t>
            </w:r>
            <w:r w:rsidRPr="00DB504B">
              <w:rPr>
                <w:color w:val="000000"/>
                <w:kern w:val="28"/>
                <w:szCs w:val="28"/>
              </w:rPr>
              <w:t xml:space="preserve"> đã ký ban hành Khung Kiến trúc Chính phủ điện tử Việt Nam, phiên bản 2.0 (tại Quyết định số 2323/QĐ-BTTTT)</w:t>
            </w:r>
          </w:p>
        </w:tc>
        <w:tc>
          <w:tcPr>
            <w:tcW w:w="235" w:type="pct"/>
            <w:vAlign w:val="center"/>
          </w:tcPr>
          <w:p w:rsidR="00EA092D" w:rsidRPr="00EA2496" w:rsidRDefault="00EA092D" w:rsidP="00EA092D">
            <w:pPr>
              <w:rPr>
                <w:color w:val="000000"/>
              </w:rPr>
            </w:pP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0E3EF4" w:rsidRDefault="00EA092D" w:rsidP="00EA092D">
            <w:r w:rsidRPr="000E3EF4">
              <w:t xml:space="preserve">Nghiên cứu, đề xuất giải pháp hỗ trợ doanh nghiệp viễn thông xây dựng và nâng cao năng lực mạng lưới viễn thông của Việt Nam, làm nền tảng phát triển hệ sinh thái số và đáp ứng cho các dịch vụ mới; nâng cao chất lượng dịch vụ, đặc biệt là tốc độ internet, sử dụng hiệu quả </w:t>
            </w:r>
            <w:r w:rsidRPr="000E3EF4">
              <w:lastRenderedPageBreak/>
              <w:t>băng tần mạng di động 4G, 5G, mở rộng vùng phủ sóng di động 4G, 5G; nâng cao tốc độ mạng cố định băng rộng; điều chỉnh chính sách khuyến khích nội địa hoá để hỗ trợ sản xuất các sản phẩm nội địa như thiết bị mạng, thiết bị đầu cuối thông minh có giá thành phù hợp với điều kiện Việt Nam để tăng tỷ lệ người sử dụng và khả năng truy cập các thiết bị thông minh</w:t>
            </w:r>
            <w:r w:rsidRPr="000E3EF4">
              <w:rPr>
                <w:spacing w:val="-2"/>
              </w:rPr>
              <w:t>.</w:t>
            </w:r>
          </w:p>
        </w:tc>
        <w:tc>
          <w:tcPr>
            <w:tcW w:w="559" w:type="pct"/>
            <w:vAlign w:val="center"/>
          </w:tcPr>
          <w:p w:rsidR="00EA092D" w:rsidRPr="000E3EF4" w:rsidRDefault="00EA092D" w:rsidP="00EA092D">
            <w:pPr>
              <w:spacing w:before="60" w:after="60"/>
              <w:rPr>
                <w:color w:val="000000"/>
              </w:rPr>
            </w:pPr>
            <w:r w:rsidRPr="000E3EF4">
              <w:rPr>
                <w:color w:val="000000"/>
              </w:rPr>
              <w:lastRenderedPageBreak/>
              <w:t xml:space="preserve">Bộ Thông tin và Truyền thông </w:t>
            </w:r>
          </w:p>
        </w:tc>
        <w:tc>
          <w:tcPr>
            <w:tcW w:w="512" w:type="pct"/>
            <w:vAlign w:val="center"/>
          </w:tcPr>
          <w:p w:rsidR="00EA092D" w:rsidRPr="000E3EF4" w:rsidRDefault="00EA092D" w:rsidP="00EA092D">
            <w:pPr>
              <w:spacing w:before="40" w:after="40"/>
              <w:ind w:left="57" w:right="57"/>
              <w:jc w:val="center"/>
            </w:pPr>
            <w:r w:rsidRPr="000E3EF4">
              <w:t>Tháng</w:t>
            </w:r>
          </w:p>
          <w:p w:rsidR="00EA092D" w:rsidRPr="000E3EF4" w:rsidRDefault="00EA092D" w:rsidP="00EA092D">
            <w:pPr>
              <w:jc w:val="center"/>
            </w:pPr>
            <w:r w:rsidRPr="000E3EF4">
              <w:t>8/2019</w:t>
            </w:r>
          </w:p>
        </w:tc>
        <w:tc>
          <w:tcPr>
            <w:tcW w:w="1971" w:type="pct"/>
            <w:vAlign w:val="center"/>
          </w:tcPr>
          <w:p w:rsidR="00201042" w:rsidRDefault="00EA092D">
            <w:pPr>
              <w:spacing w:before="40" w:after="40"/>
              <w:ind w:left="57" w:right="57"/>
              <w:jc w:val="both"/>
            </w:pPr>
            <w:r w:rsidRPr="007F2C07">
              <w:t>- Nghiên cứu, đề xuất giải pháp hỗ trợ doanh nghiệp viễn thông:</w:t>
            </w:r>
            <w:r w:rsidR="00510D53">
              <w:t xml:space="preserve"> </w:t>
            </w:r>
            <w:r w:rsidRPr="006041B2">
              <w:t xml:space="preserve">Ban hành quy chuẩn thay thế về tốc độ </w:t>
            </w:r>
            <w:r>
              <w:t>I</w:t>
            </w:r>
            <w:r w:rsidRPr="006041B2">
              <w:t>nternet băng rộng cố định, di động</w:t>
            </w:r>
            <w:r>
              <w:t xml:space="preserve"> (</w:t>
            </w:r>
            <w:r w:rsidRPr="006041B2">
              <w:t>Quy chuẩn QCVN 34:2019/BTTTT, 81:2019/BTTTT</w:t>
            </w:r>
            <w:r>
              <w:t>)</w:t>
            </w:r>
            <w:r w:rsidRPr="006041B2">
              <w:t>;</w:t>
            </w:r>
            <w:r>
              <w:t xml:space="preserve"> x</w:t>
            </w:r>
            <w:r w:rsidRPr="00B06A10">
              <w:t>ây dựng thông tư cước kết nối thoại giữa các doanh nghiệp viễn thông, giảm cước kết nối để thúc đẩy dữ liệu Internet</w:t>
            </w:r>
            <w:r>
              <w:t xml:space="preserve">; </w:t>
            </w:r>
            <w:r w:rsidRPr="00447F9C">
              <w:t xml:space="preserve">cấp phép và phối hợp doanh nghiệp thử </w:t>
            </w:r>
            <w:r w:rsidRPr="00447F9C">
              <w:lastRenderedPageBreak/>
              <w:t>nghiệm 5G</w:t>
            </w:r>
            <w:r>
              <w:t>…</w:t>
            </w:r>
          </w:p>
          <w:p w:rsidR="00201042" w:rsidRDefault="00EA092D">
            <w:pPr>
              <w:spacing w:before="40" w:after="40"/>
              <w:ind w:left="57" w:right="57"/>
              <w:jc w:val="both"/>
            </w:pPr>
            <w:r>
              <w:t>- Đ</w:t>
            </w:r>
            <w:r w:rsidRPr="000E3EF4">
              <w:t xml:space="preserve">iều chỉnh chính sách khuyến khích nội địa </w:t>
            </w:r>
            <w:r>
              <w:t>hóa: Đã quy định tại Điều 4 Nghị định số 73/NĐ-CP; sẽ có thông tư hướng dẫn</w:t>
            </w:r>
            <w:r w:rsidR="00085D93">
              <w:t>.</w:t>
            </w:r>
          </w:p>
        </w:tc>
        <w:tc>
          <w:tcPr>
            <w:tcW w:w="235" w:type="pct"/>
            <w:vAlign w:val="center"/>
          </w:tcPr>
          <w:p w:rsidR="00EA092D" w:rsidRPr="00EA2496" w:rsidRDefault="00EA092D" w:rsidP="00EA092D">
            <w:pPr>
              <w:rPr>
                <w:color w:val="000000"/>
              </w:rPr>
            </w:pP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126631" w:rsidRDefault="00EA092D" w:rsidP="00EA092D">
            <w:r w:rsidRPr="002164AE">
              <w:rPr>
                <w:b/>
                <w:color w:val="000000"/>
              </w:rPr>
              <w:t>Các bộ, ngành, địa phương</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r w:rsidRPr="00126631">
              <w:rPr>
                <w:spacing w:val="-8"/>
              </w:rPr>
              <w:t>Hoàn thành xây dựng, cập nhật Kiến trúc Chính phủ điện tử cấp bộ, Kiến trúc Chính quyền điện tử cấp tỉnh phù hợp với Khung kiến trúc Chính phủ điện tử Việt Nam (phiên bản 2.0)</w:t>
            </w:r>
          </w:p>
        </w:tc>
        <w:tc>
          <w:tcPr>
            <w:tcW w:w="559" w:type="pct"/>
            <w:vAlign w:val="center"/>
          </w:tcPr>
          <w:p w:rsidR="00EA092D" w:rsidRPr="00126631" w:rsidRDefault="00EA092D" w:rsidP="00EA092D">
            <w:pPr>
              <w:spacing w:before="60" w:after="60"/>
              <w:rPr>
                <w:color w:val="000000"/>
              </w:rPr>
            </w:pPr>
            <w:r w:rsidRPr="00126631">
              <w:t>Các bộ, ngành, địa phương</w:t>
            </w:r>
          </w:p>
        </w:tc>
        <w:tc>
          <w:tcPr>
            <w:tcW w:w="512" w:type="pct"/>
            <w:vAlign w:val="center"/>
          </w:tcPr>
          <w:p w:rsidR="00EA092D" w:rsidRPr="00397132" w:rsidRDefault="00EA092D" w:rsidP="00EA092D">
            <w:pPr>
              <w:jc w:val="center"/>
            </w:pPr>
            <w:r w:rsidRPr="00126631">
              <w:t>Tháng 9/2019</w:t>
            </w:r>
          </w:p>
        </w:tc>
        <w:tc>
          <w:tcPr>
            <w:tcW w:w="1971" w:type="pct"/>
            <w:vAlign w:val="center"/>
          </w:tcPr>
          <w:p w:rsidR="00201042" w:rsidRDefault="00E2766E" w:rsidP="0022026C">
            <w:pPr>
              <w:jc w:val="both"/>
            </w:pPr>
            <w:r>
              <w:t xml:space="preserve">Cục Tin học hóa - Bộ TTTT </w:t>
            </w:r>
            <w:r w:rsidR="0022026C">
              <w:t>đã</w:t>
            </w:r>
            <w:r>
              <w:t xml:space="preserve"> có văn bản hướng dẫn mẫu Đề cương Kiến trúc CPĐT/CQĐT phiên bản cập nhật 2.0 để phù hợp Khung Kiến trúc CPĐT Việt Nam, phiên bản 2.0 đã được ban hành (tại Quyết định số 2323/QĐ-BTTTT)</w:t>
            </w:r>
          </w:p>
        </w:tc>
        <w:tc>
          <w:tcPr>
            <w:tcW w:w="235" w:type="pct"/>
            <w:vAlign w:val="center"/>
          </w:tcPr>
          <w:p w:rsidR="00EA092D" w:rsidRPr="00017B05" w:rsidRDefault="00EA092D" w:rsidP="00EA092D">
            <w:pPr>
              <w:rPr>
                <w:color w:val="000000"/>
              </w:rPr>
            </w:pP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017B05" w:rsidRDefault="00EA092D" w:rsidP="00EA092D">
            <w:pPr>
              <w:rPr>
                <w:color w:val="000000"/>
              </w:rPr>
            </w:pPr>
            <w:r w:rsidRPr="00FB4761">
              <w:rPr>
                <w:b/>
                <w:color w:val="000000"/>
              </w:rPr>
              <w:t>Bộ Kế hoạch và Đầu tư</w:t>
            </w:r>
            <w:r w:rsidRPr="007B0B3B">
              <w:rPr>
                <w:b/>
                <w:color w:val="000000"/>
              </w:rPr>
              <w:t xml:space="preserve">: </w:t>
            </w:r>
            <w:r>
              <w:rPr>
                <w:b/>
                <w:color w:val="000000"/>
              </w:rPr>
              <w:t>02 nhiệm vụ</w:t>
            </w: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r w:rsidRPr="00126631">
              <w:t>Hoàn thiện Cơ sở dữ liệu quốc gia về Đăng ký doanh nghiệp</w:t>
            </w:r>
          </w:p>
        </w:tc>
        <w:tc>
          <w:tcPr>
            <w:tcW w:w="559" w:type="pct"/>
            <w:vAlign w:val="center"/>
          </w:tcPr>
          <w:p w:rsidR="00EA092D" w:rsidRPr="00126631" w:rsidRDefault="00EA092D" w:rsidP="00EA092D">
            <w:pPr>
              <w:spacing w:before="60" w:after="60"/>
              <w:rPr>
                <w:color w:val="000000"/>
              </w:rPr>
            </w:pPr>
            <w:r w:rsidRPr="00126631">
              <w:rPr>
                <w:color w:val="000000"/>
              </w:rPr>
              <w:t>Bộ Kế hoạch và Đầu tư</w:t>
            </w:r>
          </w:p>
        </w:tc>
        <w:tc>
          <w:tcPr>
            <w:tcW w:w="512" w:type="pct"/>
            <w:vAlign w:val="center"/>
          </w:tcPr>
          <w:p w:rsidR="00EA092D" w:rsidRPr="00126631" w:rsidRDefault="00EA092D" w:rsidP="00EA092D">
            <w:pPr>
              <w:jc w:val="center"/>
              <w:rPr>
                <w:color w:val="000000"/>
              </w:rPr>
            </w:pPr>
            <w:r w:rsidRPr="00126631">
              <w:rPr>
                <w:color w:val="000000"/>
              </w:rPr>
              <w:t>Tháng 12/2019</w:t>
            </w:r>
          </w:p>
        </w:tc>
        <w:tc>
          <w:tcPr>
            <w:tcW w:w="1971" w:type="pct"/>
            <w:vAlign w:val="center"/>
          </w:tcPr>
          <w:p w:rsidR="00201042" w:rsidRDefault="00EA092D">
            <w:pPr>
              <w:jc w:val="both"/>
              <w:rPr>
                <w:sz w:val="24"/>
                <w:szCs w:val="24"/>
                <w:lang w:val="nl-NL"/>
              </w:rPr>
            </w:pPr>
            <w:r w:rsidRPr="00E442AB">
              <w:rPr>
                <w:sz w:val="24"/>
                <w:szCs w:val="24"/>
                <w:lang w:val="nl-NL"/>
              </w:rPr>
              <w:t xml:space="preserve">1. </w:t>
            </w:r>
            <w:r w:rsidR="00E85F65">
              <w:rPr>
                <w:sz w:val="24"/>
                <w:szCs w:val="24"/>
                <w:lang w:val="nl-NL"/>
              </w:rPr>
              <w:t xml:space="preserve">Về </w:t>
            </w:r>
            <w:r w:rsidR="005B065D">
              <w:rPr>
                <w:sz w:val="24"/>
                <w:szCs w:val="24"/>
                <w:lang w:val="nl-NL"/>
              </w:rPr>
              <w:t xml:space="preserve">việc </w:t>
            </w:r>
            <w:r w:rsidR="005F102D">
              <w:rPr>
                <w:sz w:val="24"/>
                <w:szCs w:val="24"/>
                <w:lang w:val="nl-NL"/>
              </w:rPr>
              <w:t>h</w:t>
            </w:r>
            <w:r w:rsidR="005F102D" w:rsidRPr="00E442AB">
              <w:rPr>
                <w:sz w:val="24"/>
                <w:szCs w:val="24"/>
                <w:lang w:val="nl-NL"/>
              </w:rPr>
              <w:t xml:space="preserve">oàn </w:t>
            </w:r>
            <w:r w:rsidRPr="00E442AB">
              <w:rPr>
                <w:sz w:val="24"/>
                <w:szCs w:val="24"/>
                <w:lang w:val="nl-NL"/>
              </w:rPr>
              <w:t>thiện Cơ sở dữ liệu quốc gia về đăng ký doanh nghiệp</w:t>
            </w:r>
          </w:p>
          <w:p w:rsidR="00201042" w:rsidRDefault="00EA092D">
            <w:pPr>
              <w:jc w:val="both"/>
              <w:rPr>
                <w:sz w:val="24"/>
                <w:szCs w:val="24"/>
                <w:lang w:val="nl-NL"/>
              </w:rPr>
            </w:pPr>
            <w:r w:rsidRPr="00E442AB">
              <w:rPr>
                <w:sz w:val="24"/>
                <w:szCs w:val="24"/>
                <w:lang w:val="nl-NL"/>
              </w:rPr>
              <w:t xml:space="preserve"> CSDL quốc gia về đăng ký doanh nghiệp được xây dựng từ năm 2010 dựa trên việc chuẩn hóa và chuyển đổi dữ liệu trên bản giấy và dữ liệu điện tử của hơn 500.000 doanh nghiệp được lưu trữ phân tán tại 63 tỉnh, thành phố. Từ đó đến nay, CSDL quốc gia về đăng ký doanh nghiệp đã không ngừng được hoàn thiện. CSDL này hiện chứa thông tin đăng ký doanh nghiệp theo thời gian thực của hơn 01 triệu doanh nghiệp và đơn vị trực thuộc. </w:t>
            </w:r>
          </w:p>
          <w:p w:rsidR="00201042" w:rsidRDefault="00EA092D">
            <w:pPr>
              <w:jc w:val="both"/>
              <w:rPr>
                <w:sz w:val="24"/>
                <w:szCs w:val="24"/>
                <w:lang w:val="nl-NL"/>
              </w:rPr>
            </w:pPr>
            <w:r w:rsidRPr="00E442AB">
              <w:rPr>
                <w:sz w:val="24"/>
                <w:szCs w:val="24"/>
                <w:lang w:val="nl-NL"/>
              </w:rPr>
              <w:lastRenderedPageBreak/>
              <w:t xml:space="preserve">2. </w:t>
            </w:r>
            <w:r w:rsidR="0024201E">
              <w:rPr>
                <w:sz w:val="24"/>
                <w:szCs w:val="24"/>
                <w:lang w:val="nl-NL"/>
              </w:rPr>
              <w:t>Về việc c</w:t>
            </w:r>
            <w:r w:rsidRPr="00E442AB">
              <w:rPr>
                <w:sz w:val="24"/>
                <w:szCs w:val="24"/>
                <w:lang w:val="nl-NL"/>
              </w:rPr>
              <w:t>hia sẻ dữ liệu với Cổng dịch công quốc gia và các Bộ, ngành, địa phương</w:t>
            </w:r>
          </w:p>
          <w:p w:rsidR="00201042" w:rsidRDefault="00EA092D">
            <w:pPr>
              <w:jc w:val="both"/>
              <w:rPr>
                <w:sz w:val="24"/>
                <w:szCs w:val="24"/>
                <w:lang w:val="nl-NL"/>
              </w:rPr>
            </w:pPr>
            <w:r w:rsidRPr="00E442AB">
              <w:rPr>
                <w:sz w:val="24"/>
                <w:szCs w:val="24"/>
                <w:lang w:val="nl-NL"/>
              </w:rPr>
              <w:t xml:space="preserve">CSDL quốc gia về đăng ký doanh nghiệp đã thực hiện việc kết nối, chia sẻ dữ liệu về đăng ký doanh nghiệp với Hệ thống thông tin của một số Bộ, ngành và địa phương thông qua </w:t>
            </w:r>
            <w:r w:rsidR="00E85F65" w:rsidRPr="00AE7B2D">
              <w:rPr>
                <w:color w:val="000000" w:themeColor="text1"/>
                <w:szCs w:val="28"/>
              </w:rPr>
              <w:t xml:space="preserve">Hệ thống kết nối liên thông các hệ thống thông tin từ </w:t>
            </w:r>
            <w:r w:rsidR="00E85F65">
              <w:rPr>
                <w:color w:val="000000" w:themeColor="text1"/>
                <w:szCs w:val="28"/>
              </w:rPr>
              <w:t>Trung ương</w:t>
            </w:r>
            <w:r w:rsidR="00E85F65" w:rsidRPr="00AE7B2D">
              <w:rPr>
                <w:color w:val="000000" w:themeColor="text1"/>
                <w:szCs w:val="28"/>
              </w:rPr>
              <w:t xml:space="preserve"> đến địa phương của Bộ </w:t>
            </w:r>
            <w:r w:rsidR="00E85F65">
              <w:rPr>
                <w:color w:val="000000" w:themeColor="text1"/>
                <w:szCs w:val="28"/>
              </w:rPr>
              <w:t xml:space="preserve">Thông tin và Truyền thông </w:t>
            </w:r>
            <w:r w:rsidRPr="00E442AB">
              <w:rPr>
                <w:sz w:val="24"/>
                <w:szCs w:val="24"/>
                <w:lang w:val="nl-NL"/>
              </w:rPr>
              <w:t>(NGSP) như Hệ thống dịch vụ công trực tuyến cấp đổi giấy phép kinh doanh vận tải, biển hiệu phù hiệu xe ô tô của Bộ Giao thông vận tải, Hệ thống một cửa điện tử của tỉnh Thừa Thiên Huế, tỉnh Bắc Giang. Trong thời gian tới, CSDL quốc gia về đăng ký doanh nghiệp dự kiến sẽ mở rộng kết nối, chia sẻ dữ liệu với Hệ thống mạng đấu thầu quốc gia và Hệ thống một cửa điện tử tại một số địa phương.</w:t>
            </w:r>
          </w:p>
          <w:p w:rsidR="00082DED" w:rsidRDefault="00EA092D">
            <w:pPr>
              <w:spacing w:after="120"/>
              <w:jc w:val="both"/>
              <w:rPr>
                <w:color w:val="000000"/>
              </w:rPr>
            </w:pPr>
            <w:r w:rsidRPr="00E442AB">
              <w:rPr>
                <w:sz w:val="24"/>
                <w:szCs w:val="24"/>
                <w:lang w:val="nl-NL"/>
              </w:rPr>
              <w:t>Về kết nối với Cổng Dịch vụ công quốc gia qua Trục liên thông văn bản quốc gia (VDXP), CSDL quốc gia về đăng ký doanh nghiệp đã kết nối và chia sẻ dữ liệu thử nghiệm thành công trong tháng 8/2019.</w:t>
            </w:r>
          </w:p>
        </w:tc>
        <w:tc>
          <w:tcPr>
            <w:tcW w:w="235" w:type="pct"/>
            <w:vAlign w:val="center"/>
          </w:tcPr>
          <w:p w:rsidR="00EA092D" w:rsidRPr="00017B05" w:rsidRDefault="00EA092D" w:rsidP="00EA092D">
            <w:pPr>
              <w:rPr>
                <w:color w:val="000000"/>
              </w:rPr>
            </w:pP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pPr>
              <w:rPr>
                <w:color w:val="000000"/>
              </w:rPr>
            </w:pPr>
            <w:r w:rsidRPr="00126631">
              <w:t>Nâng cấp Hệ thống mạng đấu thầu quốc gia để thực hiện đấu thầu, mua sắm tài sản công qua mạng, quản lý thống nhất thông tin, cơ sở dữ liệu về đấu thầu trên phạm vi cả nước</w:t>
            </w:r>
          </w:p>
        </w:tc>
        <w:tc>
          <w:tcPr>
            <w:tcW w:w="559" w:type="pct"/>
            <w:vAlign w:val="center"/>
          </w:tcPr>
          <w:p w:rsidR="00EA092D" w:rsidRPr="00126631" w:rsidRDefault="00EA092D" w:rsidP="00EA092D">
            <w:pPr>
              <w:spacing w:before="60" w:after="60"/>
              <w:rPr>
                <w:color w:val="000000"/>
              </w:rPr>
            </w:pPr>
            <w:r w:rsidRPr="00126631">
              <w:rPr>
                <w:color w:val="000000"/>
              </w:rPr>
              <w:t>Bộ Kế hoạch và Đầu tư</w:t>
            </w:r>
          </w:p>
        </w:tc>
        <w:tc>
          <w:tcPr>
            <w:tcW w:w="512" w:type="pct"/>
            <w:vAlign w:val="center"/>
          </w:tcPr>
          <w:p w:rsidR="00EA092D" w:rsidRPr="00126631" w:rsidRDefault="00EA092D" w:rsidP="00EA092D">
            <w:pPr>
              <w:jc w:val="center"/>
              <w:rPr>
                <w:color w:val="000000"/>
              </w:rPr>
            </w:pPr>
            <w:r w:rsidRPr="00126631">
              <w:t>2019</w:t>
            </w:r>
          </w:p>
        </w:tc>
        <w:tc>
          <w:tcPr>
            <w:tcW w:w="1971" w:type="pct"/>
            <w:vAlign w:val="center"/>
          </w:tcPr>
          <w:p w:rsidR="00082DED" w:rsidRDefault="00EA092D">
            <w:pPr>
              <w:spacing w:after="120"/>
              <w:jc w:val="both"/>
            </w:pPr>
            <w:r w:rsidRPr="002D1B9F">
              <w:rPr>
                <w:sz w:val="24"/>
                <w:szCs w:val="24"/>
                <w:lang w:val="nl-NL"/>
              </w:rPr>
              <w:t>Bộ Kế hoạch và Đầu tư tiếp tục thực hiện nhiệm vụ nâng cấp Hệ thống như: n</w:t>
            </w:r>
            <w:r w:rsidRPr="002D1B9F">
              <w:rPr>
                <w:sz w:val="24"/>
                <w:szCs w:val="24"/>
              </w:rPr>
              <w:t xml:space="preserve">âng cấp, chỉnh sửa chức năng đăng tải thông tin về lựa chọn nhà thầu; nâng cấp, chỉnh sửa chức năng lựa chọn nhà thầu qua mạng trên Hệ thống; xây dựng chức năng quản lý hồ sơ năng lực và kinh nghiệm nhà thầu…Dung lượng tệp tin (file) đính kèm hồ sơ mời thầu, hồ sơ dự thầu (E-HSMT, E-HSDT) của các gói thầu lĩnh vực hàng hóa, xây lắp, tư vấn và phi tư vấn được nâng lên </w:t>
            </w:r>
            <w:r w:rsidRPr="002D1B9F">
              <w:rPr>
                <w:sz w:val="24"/>
                <w:szCs w:val="24"/>
              </w:rPr>
              <w:lastRenderedPageBreak/>
              <w:t>tối đa 300MB/file (tăng gấp 15 lần so với năm 2018).</w:t>
            </w:r>
          </w:p>
        </w:tc>
        <w:tc>
          <w:tcPr>
            <w:tcW w:w="235" w:type="pct"/>
            <w:vAlign w:val="center"/>
          </w:tcPr>
          <w:p w:rsidR="00EA092D" w:rsidRPr="00017B05" w:rsidRDefault="00EA092D" w:rsidP="00EA092D">
            <w:pPr>
              <w:rPr>
                <w:color w:val="000000"/>
              </w:rPr>
            </w:pP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017B05" w:rsidRDefault="00EA092D" w:rsidP="00EA092D">
            <w:pPr>
              <w:rPr>
                <w:color w:val="000000"/>
              </w:rPr>
            </w:pPr>
            <w:r w:rsidRPr="000D1383">
              <w:rPr>
                <w:b/>
                <w:color w:val="000000"/>
              </w:rPr>
              <w:t>Bộ Lao động - Thương binh và Xã hội</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pPr>
              <w:rPr>
                <w:color w:val="000000"/>
              </w:rPr>
            </w:pPr>
            <w:r w:rsidRPr="00126631">
              <w:t>Xây dựng Cơ sở dữ liệu quốc gia về Bảo hiểm, chia sẻ dữ liệu với các hệ thống thông tin lĩnh vực y tế, doanh nghiệp, thuế, lao động thương binh xã hội</w:t>
            </w:r>
          </w:p>
        </w:tc>
        <w:tc>
          <w:tcPr>
            <w:tcW w:w="559" w:type="pct"/>
            <w:vAlign w:val="center"/>
          </w:tcPr>
          <w:p w:rsidR="00EA092D" w:rsidRPr="00126631" w:rsidRDefault="00EA092D" w:rsidP="00EA092D">
            <w:pPr>
              <w:spacing w:before="60" w:after="60"/>
              <w:rPr>
                <w:color w:val="000000"/>
              </w:rPr>
            </w:pPr>
            <w:r w:rsidRPr="00126631">
              <w:rPr>
                <w:color w:val="000000"/>
              </w:rPr>
              <w:t>Bộ Lao động - Thương binh và Xã hội</w:t>
            </w:r>
          </w:p>
        </w:tc>
        <w:tc>
          <w:tcPr>
            <w:tcW w:w="512" w:type="pct"/>
            <w:vAlign w:val="center"/>
          </w:tcPr>
          <w:p w:rsidR="00EA092D" w:rsidRPr="00126631" w:rsidRDefault="00EA092D" w:rsidP="00EA092D">
            <w:pPr>
              <w:jc w:val="center"/>
              <w:rPr>
                <w:color w:val="000000"/>
              </w:rPr>
            </w:pPr>
            <w:r w:rsidRPr="00126631">
              <w:rPr>
                <w:color w:val="000000"/>
              </w:rPr>
              <w:t>Tháng 10/2019</w:t>
            </w:r>
          </w:p>
        </w:tc>
        <w:tc>
          <w:tcPr>
            <w:tcW w:w="1971" w:type="pct"/>
            <w:vAlign w:val="center"/>
          </w:tcPr>
          <w:p w:rsidR="00082DED" w:rsidRDefault="000A4BB5">
            <w:pPr>
              <w:jc w:val="both"/>
              <w:rPr>
                <w:color w:val="000000" w:themeColor="text1"/>
                <w:szCs w:val="28"/>
              </w:rPr>
            </w:pPr>
            <w:r>
              <w:rPr>
                <w:color w:val="000000" w:themeColor="text1"/>
                <w:szCs w:val="28"/>
              </w:rPr>
              <w:t xml:space="preserve">- </w:t>
            </w:r>
            <w:r w:rsidRPr="000A4BB5">
              <w:rPr>
                <w:color w:val="000000" w:themeColor="text1"/>
                <w:szCs w:val="28"/>
              </w:rPr>
              <w:t xml:space="preserve">Đang triển khai xây dựng Nghị định quy định </w:t>
            </w:r>
            <w:r w:rsidR="003E05F6">
              <w:rPr>
                <w:color w:val="000000" w:themeColor="text1"/>
                <w:szCs w:val="28"/>
              </w:rPr>
              <w:t>CSDL</w:t>
            </w:r>
            <w:r w:rsidRPr="000A4BB5">
              <w:rPr>
                <w:color w:val="000000" w:themeColor="text1"/>
                <w:szCs w:val="28"/>
              </w:rPr>
              <w:t xml:space="preserve"> quốc gia về Bảo hiểm và phối hợp với Bảo hiểm Xã hội Việt Nam trong việc xây dựng CSDL quốc gia về bảo hiểm.</w:t>
            </w:r>
          </w:p>
          <w:p w:rsidR="00082DED" w:rsidRDefault="000A4BB5">
            <w:pPr>
              <w:jc w:val="both"/>
              <w:rPr>
                <w:color w:val="000000" w:themeColor="text1"/>
                <w:szCs w:val="28"/>
              </w:rPr>
            </w:pPr>
            <w:r>
              <w:rPr>
                <w:color w:val="000000" w:themeColor="text1"/>
                <w:szCs w:val="28"/>
              </w:rPr>
              <w:t xml:space="preserve">- </w:t>
            </w:r>
            <w:r w:rsidR="00EA092D" w:rsidRPr="00785F67">
              <w:rPr>
                <w:color w:val="000000" w:themeColor="text1"/>
                <w:szCs w:val="28"/>
              </w:rPr>
              <w:t xml:space="preserve">Ngày 21/11/2019, Bộ </w:t>
            </w:r>
            <w:r w:rsidR="00EA092D">
              <w:rPr>
                <w:color w:val="000000" w:themeColor="text1"/>
                <w:szCs w:val="28"/>
              </w:rPr>
              <w:t>TTTT</w:t>
            </w:r>
            <w:r w:rsidR="00EA092D" w:rsidRPr="00785F67">
              <w:rPr>
                <w:color w:val="000000" w:themeColor="text1"/>
                <w:szCs w:val="28"/>
              </w:rPr>
              <w:t>, Bộ Tư pháp và Bảo hiểm xã hội Việt Nam phối hợp tổ chức Lễ khai trương cơ sở dữ liệu chuyên ngành Bảo hiểm xã hội và kết nối với Hệ thống thông tin đăng ký và quản lý hộ tịch qua Hệ thống kết nối liên thông các hệ thống thông tin từ Trung ương đến địa phương. Sau 01 tháng thực hiện thí điểm liên thông dữ liệu tại 13 tỉnh, thành phố đã có hơn 15.000 trường hợp trẻ em được liên thông cấp giấy khai sinh và thẻ bảo hiểm y tế.</w:t>
            </w:r>
            <w:r w:rsidR="00510D53">
              <w:rPr>
                <w:color w:val="000000" w:themeColor="text1"/>
                <w:szCs w:val="28"/>
              </w:rPr>
              <w:t xml:space="preserve"> </w:t>
            </w:r>
            <w:r w:rsidR="00E561F5" w:rsidRPr="00AE7B2D">
              <w:rPr>
                <w:color w:val="000000" w:themeColor="text1"/>
                <w:szCs w:val="28"/>
              </w:rPr>
              <w:t xml:space="preserve">Khi mở rộng triển khai toàn quốc số lượng hồ sơ xử lý liên thông đạt khoảng 8.000 hồ sơ/1 ngày. </w:t>
            </w:r>
          </w:p>
          <w:p w:rsidR="00082DED" w:rsidRDefault="003540CD">
            <w:pPr>
              <w:jc w:val="both"/>
              <w:rPr>
                <w:color w:val="000000"/>
              </w:rPr>
            </w:pPr>
            <w:r>
              <w:rPr>
                <w:color w:val="000000" w:themeColor="text1"/>
                <w:szCs w:val="28"/>
              </w:rPr>
              <w:t xml:space="preserve">- </w:t>
            </w:r>
            <w:r>
              <w:rPr>
                <w:color w:val="000000"/>
              </w:rPr>
              <w:t>BHXH Việt Nam t</w:t>
            </w:r>
            <w:r>
              <w:rPr>
                <w:szCs w:val="28"/>
              </w:rPr>
              <w:t>iếp tục tiến hành làm sạch, đồng bộ dữ liệu, bổ sung thông tin để làm giàu thêm CSDL chuyên ngành BHXH để sẵn sàng cung cấp dữ liệu cho CSDL quốc gia về Bảo hiểm.</w:t>
            </w:r>
          </w:p>
        </w:tc>
        <w:tc>
          <w:tcPr>
            <w:tcW w:w="235" w:type="pct"/>
            <w:vAlign w:val="center"/>
          </w:tcPr>
          <w:p w:rsidR="00EA092D" w:rsidRPr="00017B05" w:rsidRDefault="00EA092D" w:rsidP="00EA092D">
            <w:pPr>
              <w:rPr>
                <w:color w:val="000000"/>
              </w:rPr>
            </w:pP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017B05" w:rsidRDefault="00EA092D" w:rsidP="00EA092D">
            <w:pPr>
              <w:rPr>
                <w:color w:val="000000"/>
              </w:rPr>
            </w:pPr>
            <w:r w:rsidRPr="000D1383">
              <w:rPr>
                <w:b/>
                <w:color w:val="000000"/>
              </w:rPr>
              <w:t xml:space="preserve">Bộ </w:t>
            </w:r>
            <w:r>
              <w:rPr>
                <w:b/>
                <w:color w:val="000000"/>
              </w:rPr>
              <w:t>Tài chính</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69"/>
              </w:numPr>
              <w:ind w:hanging="578"/>
              <w:jc w:val="center"/>
            </w:pPr>
          </w:p>
        </w:tc>
        <w:tc>
          <w:tcPr>
            <w:tcW w:w="1526" w:type="pct"/>
            <w:shd w:val="clear" w:color="auto" w:fill="auto"/>
            <w:vAlign w:val="center"/>
          </w:tcPr>
          <w:p w:rsidR="00EA092D" w:rsidRPr="00126631" w:rsidRDefault="00EA092D" w:rsidP="00EA092D">
            <w:pPr>
              <w:rPr>
                <w:color w:val="000000"/>
              </w:rPr>
            </w:pPr>
            <w:r w:rsidRPr="00126631">
              <w:t>Hoàn thiện</w:t>
            </w:r>
            <w:r w:rsidRPr="00126631">
              <w:rPr>
                <w:color w:val="000000"/>
              </w:rPr>
              <w:t xml:space="preserve"> xây dựng các cơ sở dữ liệu chuyên ngành quan trọng của ngành Tài chính về thuế, hải quan, kho bạc</w:t>
            </w:r>
          </w:p>
        </w:tc>
        <w:tc>
          <w:tcPr>
            <w:tcW w:w="559" w:type="pct"/>
            <w:vAlign w:val="center"/>
          </w:tcPr>
          <w:p w:rsidR="00EA092D" w:rsidRPr="00126631" w:rsidRDefault="00EA092D" w:rsidP="00EA092D">
            <w:pPr>
              <w:spacing w:before="60" w:after="60"/>
              <w:rPr>
                <w:color w:val="000000"/>
              </w:rPr>
            </w:pPr>
            <w:r w:rsidRPr="00126631">
              <w:rPr>
                <w:color w:val="000000"/>
              </w:rPr>
              <w:t>Bộ Tài chính</w:t>
            </w:r>
          </w:p>
        </w:tc>
        <w:tc>
          <w:tcPr>
            <w:tcW w:w="512" w:type="pct"/>
            <w:vAlign w:val="center"/>
          </w:tcPr>
          <w:p w:rsidR="00EA092D" w:rsidRPr="00126631" w:rsidRDefault="00EA092D" w:rsidP="00EA092D">
            <w:pPr>
              <w:jc w:val="center"/>
              <w:rPr>
                <w:color w:val="000000"/>
              </w:rPr>
            </w:pPr>
            <w:r w:rsidRPr="00126631">
              <w:rPr>
                <w:color w:val="000000"/>
              </w:rPr>
              <w:t>Tháng 12/2019</w:t>
            </w:r>
          </w:p>
        </w:tc>
        <w:tc>
          <w:tcPr>
            <w:tcW w:w="1971" w:type="pct"/>
            <w:shd w:val="clear" w:color="auto" w:fill="auto"/>
            <w:vAlign w:val="center"/>
          </w:tcPr>
          <w:p w:rsidR="00201042" w:rsidRDefault="008D54E9">
            <w:pPr>
              <w:jc w:val="both"/>
              <w:rPr>
                <w:color w:val="000000" w:themeColor="text1"/>
                <w:szCs w:val="28"/>
              </w:rPr>
            </w:pPr>
            <w:r w:rsidRPr="00E275AC">
              <w:rPr>
                <w:color w:val="000000" w:themeColor="text1"/>
                <w:szCs w:val="28"/>
              </w:rPr>
              <w:t xml:space="preserve">(1) CSDL chuyên ngành quản lý Thuế: CSDL chuyên ngành quản lý thuế đã hoàn thành xây dựng, hỗ trợ người sử dụng tại cơ quan thuế các cấp tra cứu khai thác hơn 210 báo cáo tĩnh, 20 báo cáo động theo chủ </w:t>
            </w:r>
            <w:r w:rsidRPr="00E275AC">
              <w:rPr>
                <w:color w:val="000000" w:themeColor="text1"/>
                <w:szCs w:val="28"/>
              </w:rPr>
              <w:lastRenderedPageBreak/>
              <w:t xml:space="preserve">đề, ứng dụng đã được đưa vào sử dụng và khai thác trên phạm vi toàn quốc. Đến nay, hệ thống đã phân quyền cho hơn 2.000 người sử dụng cho 63 Cục Thuế và Tổng cục Thuế để tham gia hệ thống. Trong đó đã hơn 40.000 lượt báo cáo đã được khai thác phục vụ các công việc liên quan. Việc áp dụng CSDL chuyên ngành về Thuế đã góp phần hỗ trợ công tác quản lý thuế cũng như giảm áp lực lên hệ thống tác nghiệp trong việc lấy báo cáo, dữ liệu phục vụ yêu cầu nghiệp vụ. </w:t>
            </w:r>
          </w:p>
          <w:p w:rsidR="00201042" w:rsidRDefault="008D54E9">
            <w:pPr>
              <w:jc w:val="both"/>
              <w:rPr>
                <w:color w:val="000000" w:themeColor="text1"/>
                <w:szCs w:val="28"/>
              </w:rPr>
            </w:pPr>
            <w:r w:rsidRPr="00E275AC">
              <w:rPr>
                <w:color w:val="000000" w:themeColor="text1"/>
                <w:szCs w:val="28"/>
              </w:rPr>
              <w:t xml:space="preserve">(2) CSDL chuyên ngành quản lý Kho bạc: CSDL chuyên ngành quản lý kho bạc đã hoàn thành việc xây dựng và triển khai rộng trong toàn hệ thống KBNN từ tháng 11/2018. Số lượng báo cáo được khai thác nhiều, trung bình hàng ngày có khoảng 900 người sử dụng là cán bộ kế toán, kiểm soát chi vào khai thác báo cáo; số lượng báo cáo khai thác trung bình 1 ngày khoảng 20.000 đến 30.000 báo cáo, ngày cao điểm lên đến hơn 62.000 báo cáo. CSDL đưa vào sử dụng góp phần giảm áp lực cho các hệ thống tác nghiệp, đặc biệt là hệ thống TABMIS vào thời điểm cuối năm; cung cấp số liệu về tình hình thu/chi NSNN gần như tức thời phục vụ cho việc điều hành ngân sách hàng ngày và đặc biệt vào thời điểm cuối năm. Báo cáo trên Kho dữ liệu chạy nhanh, trường hợp in toàn quốc với tham số cả năm với báo cáo nặng nhất chưa đến 10 </w:t>
            </w:r>
            <w:r w:rsidRPr="00E275AC">
              <w:rPr>
                <w:color w:val="000000" w:themeColor="text1"/>
                <w:szCs w:val="28"/>
              </w:rPr>
              <w:lastRenderedPageBreak/>
              <w:t xml:space="preserve">phút nên đáp ứng kịp thời nhu cầu khai thác. </w:t>
            </w:r>
          </w:p>
          <w:p w:rsidR="00201042" w:rsidRDefault="008D54E9">
            <w:pPr>
              <w:jc w:val="both"/>
              <w:rPr>
                <w:color w:val="000000"/>
              </w:rPr>
            </w:pPr>
            <w:r w:rsidRPr="00E275AC">
              <w:rPr>
                <w:color w:val="000000" w:themeColor="text1"/>
                <w:szCs w:val="28"/>
              </w:rPr>
              <w:t>(3) CSDL chuyên ngành quản lý Hải quan: Tháng 10/2017, Hải quan đã triển khai chính thức Hệ thống hỗ trợ ra quyết định để phục vụ công tác khai thác số liệu trong ngành Hải quan trong đó cung cấp nhiều tính năng phân tích, báo cáo, theo dõi số liệu ngành Hải quan phục vụ Lãnh đạo Tổng cục, công tác quản lý thuế, công tác giám sát quản lý, công tác kiểm tra sau thông quan, công tác điều tra chống buôn lậu. Từ tháng 5/2018, Hệ thống thông tin hỗ trợ ra quyết định nghiệp vụ Hải quan đã được các đơn vị Hải quan trên toàn quốc sử dụng khai thác số liệu phục vụ các công tác quản lý Hải quan. Số lượng báo cáo được khai thác nhiều liên quan chủ yếu đến việc tra cứu thông tin tổng hợp về tờ khai, kim ngạch, công tác thu thuế, các thông tin loại hình hàng hóa xuất nhập khẩu theo loại hình ...Trung bình hàng ngày có khoảng 200 người sử dụng là cán bộ nghiệp vụ vào khai thác báo cáo; số lượng báo cáo khai thác trung bình 1 ngày khoảng 500 đến 1.000 báo cáo, ngày cao điểm lên đến hơn 2.000 báo cáo. Số lượt truy cập trung bình hàng ngày đạt khoảng 700 đến 800 lượt. Cho đến nay đã cấp phát và phân quyền sử dụng cho hơn 3000 tài khoản để truy cập hệ thống.</w:t>
            </w:r>
          </w:p>
        </w:tc>
        <w:tc>
          <w:tcPr>
            <w:tcW w:w="235" w:type="pct"/>
            <w:vAlign w:val="center"/>
          </w:tcPr>
          <w:p w:rsidR="00EA092D" w:rsidRPr="00017B05" w:rsidRDefault="00EA092D" w:rsidP="00EA092D">
            <w:pPr>
              <w:rPr>
                <w:color w:val="000000"/>
              </w:rPr>
            </w:pPr>
          </w:p>
        </w:tc>
      </w:tr>
      <w:tr w:rsidR="00EA092D" w:rsidRPr="00126631" w:rsidTr="004317DD">
        <w:tc>
          <w:tcPr>
            <w:tcW w:w="197" w:type="pct"/>
            <w:vAlign w:val="center"/>
          </w:tcPr>
          <w:p w:rsidR="00EA092D" w:rsidRPr="00126631" w:rsidRDefault="00EA092D" w:rsidP="00EA092D">
            <w:pPr>
              <w:jc w:val="center"/>
              <w:rPr>
                <w:b/>
              </w:rPr>
            </w:pPr>
            <w:r w:rsidRPr="00126631">
              <w:rPr>
                <w:b/>
              </w:rPr>
              <w:lastRenderedPageBreak/>
              <w:t>III</w:t>
            </w:r>
          </w:p>
        </w:tc>
        <w:tc>
          <w:tcPr>
            <w:tcW w:w="4803" w:type="pct"/>
            <w:gridSpan w:val="5"/>
            <w:shd w:val="clear" w:color="auto" w:fill="auto"/>
            <w:vAlign w:val="center"/>
          </w:tcPr>
          <w:p w:rsidR="00EA092D" w:rsidRPr="00126631" w:rsidRDefault="00EA092D" w:rsidP="00EA092D">
            <w:pPr>
              <w:spacing w:before="40" w:after="40"/>
              <w:ind w:left="57" w:right="57"/>
              <w:rPr>
                <w:b/>
              </w:rPr>
            </w:pPr>
            <w:r w:rsidRPr="00126631">
              <w:rPr>
                <w:b/>
              </w:rPr>
              <w:t xml:space="preserve">Xây dựng, phát triển Chính phủ điện tử bảo đảm gắn kết chặt chẽ giữa ứng dụng công nghệ thông tin với cải cách hành chính, đổi mới lề lối, phương thức làm việc phục vụ người dân và doanh nghiệp thực hiện chuyển đổi số quốc gia hướng tới Chính </w:t>
            </w:r>
            <w:r w:rsidRPr="00126631">
              <w:rPr>
                <w:b/>
              </w:rPr>
              <w:lastRenderedPageBreak/>
              <w:t>phủ số, nền kinh tế số và xã hội số</w:t>
            </w: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126631" w:rsidRDefault="00EA092D" w:rsidP="00EA092D">
            <w:pPr>
              <w:spacing w:before="40" w:after="40"/>
              <w:ind w:left="57" w:right="57"/>
              <w:rPr>
                <w:color w:val="000000"/>
              </w:rPr>
            </w:pPr>
            <w:r>
              <w:rPr>
                <w:b/>
                <w:color w:val="000000"/>
              </w:rPr>
              <w:t>Văn phòng Chính phủ</w:t>
            </w:r>
            <w:r w:rsidRPr="007B0B3B">
              <w:rPr>
                <w:b/>
                <w:color w:val="000000"/>
              </w:rPr>
              <w:t xml:space="preserve">: </w:t>
            </w:r>
            <w:r>
              <w:rPr>
                <w:b/>
                <w:color w:val="000000"/>
              </w:rPr>
              <w:t>03 nhiệm vụ</w:t>
            </w:r>
          </w:p>
        </w:tc>
      </w:tr>
      <w:tr w:rsidR="004317DD" w:rsidRPr="00126631" w:rsidTr="004317DD">
        <w:tc>
          <w:tcPr>
            <w:tcW w:w="197" w:type="pct"/>
            <w:vAlign w:val="center"/>
          </w:tcPr>
          <w:p w:rsidR="00EA092D" w:rsidRPr="00126631" w:rsidRDefault="00EA092D" w:rsidP="00EA092D">
            <w:pPr>
              <w:numPr>
                <w:ilvl w:val="0"/>
                <w:numId w:val="71"/>
              </w:numPr>
              <w:ind w:hanging="578"/>
              <w:jc w:val="center"/>
            </w:pPr>
          </w:p>
        </w:tc>
        <w:tc>
          <w:tcPr>
            <w:tcW w:w="1526" w:type="pct"/>
            <w:shd w:val="clear" w:color="auto" w:fill="auto"/>
            <w:vAlign w:val="center"/>
          </w:tcPr>
          <w:p w:rsidR="00EA092D" w:rsidRPr="00126631" w:rsidRDefault="00EA092D" w:rsidP="00EA092D">
            <w:r w:rsidRPr="00126631">
              <w:t>Xây dựng Cổng Dịch vụ công quốc gia</w:t>
            </w:r>
          </w:p>
        </w:tc>
        <w:tc>
          <w:tcPr>
            <w:tcW w:w="559" w:type="pct"/>
            <w:vAlign w:val="center"/>
          </w:tcPr>
          <w:p w:rsidR="00EA092D" w:rsidRPr="00126631" w:rsidRDefault="00EA092D" w:rsidP="00EA092D">
            <w:pPr>
              <w:spacing w:before="60" w:after="60"/>
              <w:rPr>
                <w:color w:val="000000"/>
              </w:rPr>
            </w:pPr>
            <w:r w:rsidRPr="00126631">
              <w:rPr>
                <w:color w:val="000000"/>
              </w:rPr>
              <w:t>Văn phòng Chính phủ</w:t>
            </w:r>
          </w:p>
        </w:tc>
        <w:tc>
          <w:tcPr>
            <w:tcW w:w="512" w:type="pct"/>
            <w:vAlign w:val="center"/>
          </w:tcPr>
          <w:p w:rsidR="00EA092D" w:rsidRPr="00126631" w:rsidRDefault="00EA092D" w:rsidP="00EA092D">
            <w:pPr>
              <w:spacing w:before="40" w:after="40"/>
              <w:ind w:left="57" w:right="57"/>
              <w:jc w:val="center"/>
            </w:pPr>
            <w:r w:rsidRPr="00126631">
              <w:rPr>
                <w:color w:val="000000"/>
              </w:rPr>
              <w:t>Tháng 11/2019</w:t>
            </w:r>
          </w:p>
        </w:tc>
        <w:tc>
          <w:tcPr>
            <w:tcW w:w="1971" w:type="pct"/>
            <w:vAlign w:val="center"/>
          </w:tcPr>
          <w:p w:rsidR="00201042" w:rsidRDefault="00120873">
            <w:pPr>
              <w:spacing w:before="40" w:after="40"/>
              <w:ind w:left="57" w:right="57"/>
              <w:jc w:val="both"/>
              <w:rPr>
                <w:color w:val="000000"/>
              </w:rPr>
            </w:pPr>
            <w:r>
              <w:rPr>
                <w:color w:val="000000"/>
              </w:rPr>
              <w:t xml:space="preserve">Ngày 09/12/2019, VPCP đã </w:t>
            </w:r>
            <w:r w:rsidRPr="00462168">
              <w:rPr>
                <w:color w:val="000000"/>
              </w:rPr>
              <w:t>khai trương Cổng Dịch vụ công quốc gia</w:t>
            </w:r>
            <w:r>
              <w:rPr>
                <w:color w:val="000000"/>
              </w:rPr>
              <w:t>.</w:t>
            </w:r>
          </w:p>
        </w:tc>
        <w:tc>
          <w:tcPr>
            <w:tcW w:w="235" w:type="pct"/>
            <w:vAlign w:val="center"/>
          </w:tcPr>
          <w:p w:rsidR="00EA092D" w:rsidRPr="00126631" w:rsidRDefault="00EA092D" w:rsidP="00EA092D">
            <w:pPr>
              <w:spacing w:before="40" w:after="40"/>
              <w:ind w:left="57" w:right="57"/>
              <w:rPr>
                <w:color w:val="000000"/>
              </w:rPr>
            </w:pPr>
          </w:p>
        </w:tc>
      </w:tr>
      <w:tr w:rsidR="004317DD" w:rsidRPr="00126631" w:rsidTr="004317DD">
        <w:tc>
          <w:tcPr>
            <w:tcW w:w="197" w:type="pct"/>
            <w:vAlign w:val="center"/>
          </w:tcPr>
          <w:p w:rsidR="00EA092D" w:rsidRPr="00126631" w:rsidRDefault="00EA092D" w:rsidP="00EA092D">
            <w:pPr>
              <w:numPr>
                <w:ilvl w:val="0"/>
                <w:numId w:val="71"/>
              </w:numPr>
              <w:ind w:hanging="578"/>
              <w:jc w:val="center"/>
            </w:pPr>
          </w:p>
        </w:tc>
        <w:tc>
          <w:tcPr>
            <w:tcW w:w="1526" w:type="pct"/>
            <w:shd w:val="clear" w:color="auto" w:fill="auto"/>
            <w:vAlign w:val="center"/>
          </w:tcPr>
          <w:p w:rsidR="00EA092D" w:rsidRPr="00126631" w:rsidRDefault="00EA092D" w:rsidP="00EA092D">
            <w:r w:rsidRPr="00126631">
              <w:rPr>
                <w:spacing w:val="-10"/>
              </w:rPr>
              <w:t>Hoàn thiện Hệ thống thông tin tiếp nhận, trả lời phản ánh, kiến nghị của người dân, doanh nghiệp</w:t>
            </w:r>
          </w:p>
        </w:tc>
        <w:tc>
          <w:tcPr>
            <w:tcW w:w="559" w:type="pct"/>
            <w:vAlign w:val="center"/>
          </w:tcPr>
          <w:p w:rsidR="00EA092D" w:rsidRPr="00126631" w:rsidRDefault="00EA092D" w:rsidP="00EA092D">
            <w:pPr>
              <w:spacing w:before="60" w:after="60"/>
              <w:rPr>
                <w:color w:val="000000"/>
              </w:rPr>
            </w:pPr>
            <w:r w:rsidRPr="00126631">
              <w:rPr>
                <w:color w:val="000000"/>
              </w:rPr>
              <w:t>Văn phòng Chính phủ</w:t>
            </w:r>
          </w:p>
        </w:tc>
        <w:tc>
          <w:tcPr>
            <w:tcW w:w="512" w:type="pct"/>
            <w:vAlign w:val="center"/>
          </w:tcPr>
          <w:p w:rsidR="00EA092D" w:rsidRPr="00126631" w:rsidRDefault="00EA092D" w:rsidP="00EA092D">
            <w:pPr>
              <w:spacing w:before="40" w:after="40"/>
              <w:ind w:left="57" w:right="57"/>
              <w:jc w:val="center"/>
            </w:pPr>
            <w:r w:rsidRPr="00126631">
              <w:rPr>
                <w:color w:val="000000"/>
              </w:rPr>
              <w:t>Tháng 11/2019</w:t>
            </w:r>
          </w:p>
        </w:tc>
        <w:tc>
          <w:tcPr>
            <w:tcW w:w="1971" w:type="pct"/>
            <w:shd w:val="clear" w:color="auto" w:fill="auto"/>
            <w:vAlign w:val="center"/>
          </w:tcPr>
          <w:p w:rsidR="00D648AD" w:rsidRDefault="00082DED" w:rsidP="00D648AD">
            <w:pPr>
              <w:spacing w:before="40" w:after="40"/>
              <w:ind w:left="57" w:right="57"/>
              <w:rPr>
                <w:color w:val="000000"/>
              </w:rPr>
            </w:pPr>
            <w:hyperlink r:id="rId8" w:history="1">
              <w:r w:rsidR="00D648AD" w:rsidRPr="00D648AD">
                <w:rPr>
                  <w:color w:val="000000"/>
                </w:rPr>
                <w:t>-</w:t>
              </w:r>
            </w:hyperlink>
            <w:r w:rsidR="00D648AD">
              <w:rPr>
                <w:color w:val="000000"/>
              </w:rPr>
              <w:t>VPCP</w:t>
            </w:r>
            <w:r w:rsidR="00D648AD" w:rsidRPr="00D648AD">
              <w:rPr>
                <w:color w:val="000000"/>
              </w:rPr>
              <w:t xml:space="preserve"> đã thiết lập và từ ngày 01/10/2016 đưa vào vận hành Hệ thống tiếp nhận, trả lời kiến nghị của doanh nghiệp tại địa chỉ trên </w:t>
            </w:r>
            <w:r w:rsidR="00D110A7">
              <w:rPr>
                <w:color w:val="000000"/>
              </w:rPr>
              <w:t>I</w:t>
            </w:r>
            <w:r w:rsidR="00D110A7" w:rsidRPr="00D648AD">
              <w:rPr>
                <w:color w:val="000000"/>
              </w:rPr>
              <w:t xml:space="preserve">nternet </w:t>
            </w:r>
            <w:r w:rsidR="00D648AD" w:rsidRPr="00D648AD">
              <w:rPr>
                <w:color w:val="000000"/>
              </w:rPr>
              <w:t>là: </w:t>
            </w:r>
            <w:hyperlink r:id="rId9" w:history="1">
              <w:r w:rsidR="00D648AD" w:rsidRPr="00D648AD">
                <w:rPr>
                  <w:color w:val="000000"/>
                </w:rPr>
                <w:t>http://doanhnghiep.chinhphu.vn</w:t>
              </w:r>
            </w:hyperlink>
            <w:r w:rsidR="00D648AD" w:rsidRPr="00D648AD">
              <w:rPr>
                <w:color w:val="000000"/>
              </w:rPr>
              <w:t>.</w:t>
            </w:r>
          </w:p>
          <w:p w:rsidR="00082DED" w:rsidRDefault="00D648AD">
            <w:pPr>
              <w:spacing w:before="40" w:after="40"/>
              <w:ind w:left="57" w:right="57"/>
              <w:rPr>
                <w:color w:val="000000"/>
              </w:rPr>
            </w:pPr>
            <w:r>
              <w:rPr>
                <w:color w:val="000000"/>
              </w:rPr>
              <w:t>- VPCP</w:t>
            </w:r>
            <w:r w:rsidRPr="00D648AD">
              <w:rPr>
                <w:color w:val="000000"/>
              </w:rPr>
              <w:t xml:space="preserve"> đã thiết lập và đưa vào vận hành</w:t>
            </w:r>
            <w:r w:rsidRPr="002146E5">
              <w:rPr>
                <w:color w:val="000000"/>
              </w:rPr>
              <w:t xml:space="preserve"> Hệ thống tiếp nhận, trả lời phản ánh, kiến nghị của người dân </w:t>
            </w:r>
            <w:r w:rsidR="002146E5" w:rsidRPr="00D648AD">
              <w:rPr>
                <w:color w:val="000000"/>
              </w:rPr>
              <w:t xml:space="preserve">tại địa chỉ trên </w:t>
            </w:r>
            <w:r w:rsidR="002106EA">
              <w:rPr>
                <w:color w:val="000000"/>
              </w:rPr>
              <w:t>I</w:t>
            </w:r>
            <w:r w:rsidR="002106EA" w:rsidRPr="00D648AD">
              <w:rPr>
                <w:color w:val="000000"/>
              </w:rPr>
              <w:t xml:space="preserve">nternet </w:t>
            </w:r>
            <w:r w:rsidR="002146E5" w:rsidRPr="00D648AD">
              <w:rPr>
                <w:color w:val="000000"/>
              </w:rPr>
              <w:t>là:</w:t>
            </w:r>
            <w:hyperlink r:id="rId10" w:history="1">
              <w:r w:rsidRPr="002146E5">
                <w:rPr>
                  <w:color w:val="000000"/>
                </w:rPr>
                <w:t>https://nguoidan.chinhphu.vn/</w:t>
              </w:r>
            </w:hyperlink>
          </w:p>
        </w:tc>
        <w:tc>
          <w:tcPr>
            <w:tcW w:w="235" w:type="pct"/>
            <w:vAlign w:val="center"/>
          </w:tcPr>
          <w:p w:rsidR="00EA092D" w:rsidRPr="00126631" w:rsidRDefault="00EA092D" w:rsidP="00EA092D">
            <w:pPr>
              <w:spacing w:before="40" w:after="40"/>
              <w:ind w:left="57" w:right="57"/>
              <w:rPr>
                <w:color w:val="000000"/>
              </w:rPr>
            </w:pPr>
          </w:p>
        </w:tc>
      </w:tr>
      <w:tr w:rsidR="004317DD" w:rsidRPr="00126631" w:rsidTr="004317DD">
        <w:tc>
          <w:tcPr>
            <w:tcW w:w="197" w:type="pct"/>
            <w:vAlign w:val="center"/>
          </w:tcPr>
          <w:p w:rsidR="00EA092D" w:rsidRPr="00126631" w:rsidRDefault="00EA092D" w:rsidP="00EA092D">
            <w:pPr>
              <w:numPr>
                <w:ilvl w:val="0"/>
                <w:numId w:val="71"/>
              </w:numPr>
              <w:ind w:hanging="578"/>
              <w:jc w:val="center"/>
            </w:pPr>
          </w:p>
        </w:tc>
        <w:tc>
          <w:tcPr>
            <w:tcW w:w="1526" w:type="pct"/>
            <w:shd w:val="clear" w:color="auto" w:fill="auto"/>
            <w:vAlign w:val="center"/>
          </w:tcPr>
          <w:p w:rsidR="00EA092D" w:rsidRPr="00126631" w:rsidRDefault="00EA092D" w:rsidP="00EA092D">
            <w:r w:rsidRPr="00126631">
              <w:t>Xây dựng Hệ thống tham vấn chính sách, văn bản quy phạm pháp luật</w:t>
            </w:r>
          </w:p>
        </w:tc>
        <w:tc>
          <w:tcPr>
            <w:tcW w:w="559" w:type="pct"/>
            <w:vAlign w:val="center"/>
          </w:tcPr>
          <w:p w:rsidR="00EA092D" w:rsidRPr="00126631" w:rsidRDefault="00EA092D" w:rsidP="00EA092D">
            <w:pPr>
              <w:spacing w:before="60" w:after="60"/>
              <w:rPr>
                <w:color w:val="000000"/>
              </w:rPr>
            </w:pPr>
            <w:r w:rsidRPr="00126631">
              <w:rPr>
                <w:color w:val="000000"/>
              </w:rPr>
              <w:t>Văn phòng Chính phủ</w:t>
            </w:r>
          </w:p>
        </w:tc>
        <w:tc>
          <w:tcPr>
            <w:tcW w:w="512" w:type="pct"/>
            <w:vAlign w:val="center"/>
          </w:tcPr>
          <w:p w:rsidR="00EA092D" w:rsidRPr="00126631" w:rsidRDefault="00EA092D" w:rsidP="00EA092D">
            <w:pPr>
              <w:spacing w:before="40" w:after="40"/>
              <w:ind w:left="57" w:right="57"/>
              <w:jc w:val="center"/>
            </w:pPr>
            <w:r w:rsidRPr="00126631">
              <w:rPr>
                <w:color w:val="000000"/>
              </w:rPr>
              <w:t>Tháng 12/2019</w:t>
            </w:r>
          </w:p>
        </w:tc>
        <w:tc>
          <w:tcPr>
            <w:tcW w:w="1971" w:type="pct"/>
            <w:vAlign w:val="center"/>
          </w:tcPr>
          <w:p w:rsidR="00201042" w:rsidRDefault="00EA092D">
            <w:pPr>
              <w:spacing w:before="40" w:after="40"/>
              <w:ind w:left="57" w:right="57"/>
              <w:jc w:val="both"/>
              <w:rPr>
                <w:color w:val="000000"/>
              </w:rPr>
            </w:pPr>
            <w:r w:rsidRPr="00EB0B69">
              <w:rPr>
                <w:color w:val="000000"/>
              </w:rPr>
              <w:t>Đang xây dựng Đề án</w:t>
            </w:r>
          </w:p>
        </w:tc>
        <w:tc>
          <w:tcPr>
            <w:tcW w:w="235" w:type="pct"/>
            <w:vAlign w:val="center"/>
          </w:tcPr>
          <w:p w:rsidR="00EA092D" w:rsidRPr="00126631" w:rsidRDefault="00EA092D" w:rsidP="00EA092D">
            <w:pPr>
              <w:spacing w:before="40" w:after="40"/>
              <w:ind w:left="57" w:right="57"/>
              <w:rPr>
                <w:color w:val="000000"/>
              </w:rPr>
            </w:pPr>
          </w:p>
        </w:tc>
      </w:tr>
      <w:tr w:rsidR="00EA092D" w:rsidRPr="00126631" w:rsidTr="004317DD">
        <w:tc>
          <w:tcPr>
            <w:tcW w:w="197" w:type="pct"/>
            <w:vAlign w:val="center"/>
          </w:tcPr>
          <w:p w:rsidR="00EA092D" w:rsidRPr="005C77F6" w:rsidRDefault="00EA092D" w:rsidP="00EA092D">
            <w:pPr>
              <w:jc w:val="center"/>
              <w:rPr>
                <w:b/>
              </w:rPr>
            </w:pPr>
            <w:r w:rsidRPr="00126631">
              <w:rPr>
                <w:b/>
              </w:rPr>
              <w:t>IV</w:t>
            </w:r>
          </w:p>
        </w:tc>
        <w:tc>
          <w:tcPr>
            <w:tcW w:w="4803" w:type="pct"/>
            <w:gridSpan w:val="5"/>
            <w:shd w:val="clear" w:color="auto" w:fill="auto"/>
            <w:vAlign w:val="center"/>
          </w:tcPr>
          <w:p w:rsidR="00EA092D" w:rsidRPr="00126631" w:rsidRDefault="00EA092D" w:rsidP="00EA092D">
            <w:pPr>
              <w:spacing w:before="40" w:after="40"/>
              <w:ind w:left="57" w:right="57"/>
              <w:rPr>
                <w:b/>
              </w:rPr>
            </w:pPr>
            <w:r w:rsidRPr="00126631">
              <w:rPr>
                <w:b/>
              </w:rPr>
              <w:t xml:space="preserve">Xây dựng Chính phủ điện tử bảo đảm </w:t>
            </w:r>
            <w:r w:rsidRPr="00126631">
              <w:rPr>
                <w:b/>
                <w:color w:val="000000"/>
              </w:rPr>
              <w:t>gắn kết chặt chẽ với bảo đảm an ninh, an toàn thông tin, an ninh quốc gia, bảo vệ thông tin cá nhân</w:t>
            </w: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126631" w:rsidRDefault="00EA092D" w:rsidP="00EA092D">
            <w:pPr>
              <w:spacing w:before="40" w:after="40"/>
              <w:ind w:left="57" w:right="57"/>
              <w:rPr>
                <w:color w:val="000000"/>
              </w:rPr>
            </w:pPr>
            <w:r w:rsidRPr="007B0B3B">
              <w:rPr>
                <w:b/>
                <w:color w:val="000000"/>
              </w:rPr>
              <w:t xml:space="preserve">Bộ Thông tin và Truyền thông: </w:t>
            </w:r>
            <w:r>
              <w:rPr>
                <w:b/>
                <w:color w:val="000000"/>
              </w:rPr>
              <w:t>01 nhiệm vụ</w:t>
            </w:r>
          </w:p>
        </w:tc>
      </w:tr>
      <w:tr w:rsidR="004317DD" w:rsidRPr="00126631" w:rsidTr="004317DD">
        <w:tc>
          <w:tcPr>
            <w:tcW w:w="197" w:type="pct"/>
            <w:vAlign w:val="center"/>
          </w:tcPr>
          <w:p w:rsidR="00EA092D" w:rsidRPr="00B31FA2" w:rsidRDefault="00EA092D" w:rsidP="00EA092D">
            <w:pPr>
              <w:numPr>
                <w:ilvl w:val="0"/>
                <w:numId w:val="77"/>
              </w:numPr>
              <w:ind w:hanging="578"/>
              <w:jc w:val="center"/>
              <w:rPr>
                <w:b/>
              </w:rPr>
            </w:pPr>
          </w:p>
        </w:tc>
        <w:tc>
          <w:tcPr>
            <w:tcW w:w="1526" w:type="pct"/>
            <w:shd w:val="clear" w:color="auto" w:fill="auto"/>
            <w:vAlign w:val="center"/>
          </w:tcPr>
          <w:p w:rsidR="00EA092D" w:rsidRPr="00126631" w:rsidRDefault="00EA092D" w:rsidP="00EA092D">
            <w:r w:rsidRPr="00126631">
              <w:t>Triển khai giải pháp liên thông giữa Hệ thống chứng thực chữ ký số công cộng và  Hệ thống chứng thực chữ ký số chuyên dùng Chính phủ</w:t>
            </w:r>
          </w:p>
        </w:tc>
        <w:tc>
          <w:tcPr>
            <w:tcW w:w="559" w:type="pct"/>
            <w:vAlign w:val="center"/>
          </w:tcPr>
          <w:p w:rsidR="00EA092D" w:rsidRPr="00126631" w:rsidRDefault="00EA092D" w:rsidP="00EA092D">
            <w:pPr>
              <w:spacing w:before="60" w:after="60"/>
              <w:rPr>
                <w:color w:val="000000"/>
              </w:rPr>
            </w:pPr>
            <w:r w:rsidRPr="00126631">
              <w:rPr>
                <w:color w:val="000000"/>
              </w:rPr>
              <w:t>Bộ Thông tin và Truyền thông</w:t>
            </w:r>
          </w:p>
        </w:tc>
        <w:tc>
          <w:tcPr>
            <w:tcW w:w="512" w:type="pct"/>
            <w:vAlign w:val="center"/>
          </w:tcPr>
          <w:p w:rsidR="00EA092D" w:rsidRPr="00126631" w:rsidRDefault="00EA092D" w:rsidP="00EA092D">
            <w:pPr>
              <w:spacing w:before="40" w:after="40"/>
              <w:ind w:left="57" w:right="57"/>
              <w:jc w:val="center"/>
              <w:rPr>
                <w:color w:val="000000"/>
              </w:rPr>
            </w:pPr>
            <w:r w:rsidRPr="00126631">
              <w:rPr>
                <w:color w:val="000000"/>
              </w:rPr>
              <w:t>Tháng 5/2019</w:t>
            </w:r>
          </w:p>
        </w:tc>
        <w:tc>
          <w:tcPr>
            <w:tcW w:w="1971" w:type="pct"/>
            <w:vAlign w:val="center"/>
          </w:tcPr>
          <w:p w:rsidR="00082DED" w:rsidRDefault="00B96C7F">
            <w:pPr>
              <w:spacing w:after="120"/>
              <w:jc w:val="both"/>
              <w:rPr>
                <w:color w:val="000000"/>
              </w:rPr>
            </w:pPr>
            <w:r w:rsidRPr="00B96C7F">
              <w:rPr>
                <w:color w:val="000000"/>
              </w:rPr>
              <w:t>Đã ban hành Thông tư số 04/2019/TT-BTTTT ngày 05/07/2019 quy định về việc liên thông giữa Tổ chức cung cấp dịch vụ chứng thực chữ ký số quốc gia và Tổ chức cung cấp dịch vụ chứng thực chữ ký số chuyên d</w:t>
            </w:r>
            <w:bookmarkStart w:id="0" w:name="_GoBack"/>
            <w:bookmarkEnd w:id="0"/>
            <w:r w:rsidRPr="00B96C7F">
              <w:rPr>
                <w:color w:val="000000"/>
              </w:rPr>
              <w:t>ùng Chính phủ.</w:t>
            </w:r>
          </w:p>
        </w:tc>
        <w:tc>
          <w:tcPr>
            <w:tcW w:w="235" w:type="pct"/>
            <w:vAlign w:val="center"/>
          </w:tcPr>
          <w:p w:rsidR="00EA092D" w:rsidRPr="00126631" w:rsidRDefault="00EA092D" w:rsidP="00EA092D">
            <w:pPr>
              <w:spacing w:before="40" w:after="40"/>
              <w:ind w:left="57" w:right="57"/>
              <w:rPr>
                <w:color w:val="000000"/>
              </w:rPr>
            </w:pPr>
          </w:p>
        </w:tc>
      </w:tr>
      <w:tr w:rsidR="00EA092D" w:rsidRPr="00126631" w:rsidTr="004317DD">
        <w:tc>
          <w:tcPr>
            <w:tcW w:w="197" w:type="pct"/>
            <w:vAlign w:val="center"/>
          </w:tcPr>
          <w:p w:rsidR="00EA092D" w:rsidRPr="00126631" w:rsidRDefault="00EA092D" w:rsidP="00EA092D">
            <w:pPr>
              <w:jc w:val="center"/>
              <w:rPr>
                <w:b/>
              </w:rPr>
            </w:pPr>
            <w:r w:rsidRPr="00126631">
              <w:rPr>
                <w:b/>
              </w:rPr>
              <w:t>V</w:t>
            </w:r>
          </w:p>
        </w:tc>
        <w:tc>
          <w:tcPr>
            <w:tcW w:w="4803" w:type="pct"/>
            <w:gridSpan w:val="5"/>
            <w:shd w:val="clear" w:color="auto" w:fill="auto"/>
            <w:vAlign w:val="center"/>
          </w:tcPr>
          <w:p w:rsidR="00EA092D" w:rsidRPr="00126631" w:rsidRDefault="00EA092D" w:rsidP="00EA092D">
            <w:pPr>
              <w:spacing w:before="40" w:after="40"/>
              <w:ind w:left="57" w:right="57"/>
              <w:rPr>
                <w:b/>
              </w:rPr>
            </w:pPr>
            <w:r w:rsidRPr="00126631">
              <w:rPr>
                <w:b/>
              </w:rPr>
              <w:t>Bảo đảm các nguồn lực triển khai xây dựng Chính phủ điện tử</w:t>
            </w: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623077" w:rsidRDefault="00EA092D" w:rsidP="00EA092D">
            <w:pPr>
              <w:rPr>
                <w:rFonts w:eastAsia="Calibri"/>
                <w:b/>
                <w:szCs w:val="28"/>
                <w:lang w:val="da-DK"/>
              </w:rPr>
            </w:pPr>
            <w:r w:rsidRPr="007B0B3B">
              <w:rPr>
                <w:b/>
                <w:color w:val="000000"/>
              </w:rPr>
              <w:t xml:space="preserve">Bộ </w:t>
            </w:r>
            <w:r>
              <w:rPr>
                <w:b/>
                <w:color w:val="000000"/>
              </w:rPr>
              <w:t>Tài chính</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72"/>
              </w:numPr>
              <w:ind w:hanging="578"/>
              <w:jc w:val="center"/>
            </w:pPr>
          </w:p>
        </w:tc>
        <w:tc>
          <w:tcPr>
            <w:tcW w:w="1526" w:type="pct"/>
            <w:shd w:val="clear" w:color="auto" w:fill="auto"/>
            <w:vAlign w:val="center"/>
          </w:tcPr>
          <w:p w:rsidR="00EA092D" w:rsidRPr="00126631" w:rsidRDefault="00EA092D" w:rsidP="00EA092D">
            <w:r w:rsidRPr="00126631">
              <w:t>Nghiên cứu, đề xuất giải pháp huy động nguồn lực (doanh nghiệp đầu tư, nhà nước thuê dịch vụ; hợp tác công tư (PPP); kinh phí sự nghiệp;…) để triển khai các dự án xây dựng Chính phủ điện tử, báo cáo Thủ tướng Chính phủ xem xét, quyết định.</w:t>
            </w:r>
          </w:p>
        </w:tc>
        <w:tc>
          <w:tcPr>
            <w:tcW w:w="559" w:type="pct"/>
            <w:vAlign w:val="center"/>
          </w:tcPr>
          <w:p w:rsidR="00EA092D" w:rsidRPr="00126631" w:rsidRDefault="00EA092D" w:rsidP="00EA092D">
            <w:pPr>
              <w:spacing w:before="60" w:after="60"/>
              <w:rPr>
                <w:color w:val="000000"/>
              </w:rPr>
            </w:pPr>
            <w:r w:rsidRPr="00126631">
              <w:t>Bộ Tài chính</w:t>
            </w:r>
          </w:p>
        </w:tc>
        <w:tc>
          <w:tcPr>
            <w:tcW w:w="512" w:type="pct"/>
            <w:vAlign w:val="center"/>
          </w:tcPr>
          <w:p w:rsidR="00EA092D" w:rsidRPr="00126631" w:rsidRDefault="00EA092D" w:rsidP="00EA092D">
            <w:pPr>
              <w:spacing w:before="40" w:after="40"/>
              <w:ind w:left="57" w:right="57"/>
              <w:jc w:val="center"/>
              <w:rPr>
                <w:color w:val="000000"/>
              </w:rPr>
            </w:pPr>
            <w:r w:rsidRPr="00126631">
              <w:t>Tháng 6/2019</w:t>
            </w:r>
          </w:p>
        </w:tc>
        <w:tc>
          <w:tcPr>
            <w:tcW w:w="1971" w:type="pct"/>
            <w:vAlign w:val="center"/>
          </w:tcPr>
          <w:p w:rsidR="00201042" w:rsidRDefault="00897955">
            <w:pPr>
              <w:ind w:left="57" w:right="57"/>
              <w:jc w:val="both"/>
            </w:pPr>
            <w:r>
              <w:t xml:space="preserve">- </w:t>
            </w:r>
            <w:r w:rsidR="00D1685A">
              <w:t>Ngày 02/12/2019, Bộ Tài chính có Công văn số 14554/BTC-NSNN báo cáo Thủ tướng Chính phủ về việc n</w:t>
            </w:r>
            <w:r w:rsidR="00D1685A" w:rsidRPr="00126631">
              <w:t>ghiên cứu, đề xuất giải pháp huy động nguồn lực để triển khai các dự án xây dựng Chính phủ điện tử</w:t>
            </w:r>
            <w:r w:rsidR="008242C8">
              <w:t>;</w:t>
            </w:r>
          </w:p>
          <w:p w:rsidR="00897955" w:rsidRPr="00126631" w:rsidRDefault="00897955" w:rsidP="00EA092D">
            <w:pPr>
              <w:ind w:left="57" w:right="57"/>
            </w:pPr>
            <w:r>
              <w:t>- VPCP đang thẩm tra hồ sơ</w:t>
            </w:r>
            <w:r w:rsidR="008242C8">
              <w:t>.</w:t>
            </w:r>
          </w:p>
        </w:tc>
        <w:tc>
          <w:tcPr>
            <w:tcW w:w="235" w:type="pct"/>
            <w:vAlign w:val="center"/>
          </w:tcPr>
          <w:p w:rsidR="00EA092D" w:rsidRPr="00555155" w:rsidRDefault="00EA092D" w:rsidP="00EA092D">
            <w:pPr>
              <w:spacing w:before="40" w:after="40"/>
              <w:ind w:left="57" w:right="57"/>
            </w:pPr>
          </w:p>
        </w:tc>
      </w:tr>
      <w:tr w:rsidR="00EA092D" w:rsidRPr="00126631" w:rsidTr="004317DD">
        <w:tc>
          <w:tcPr>
            <w:tcW w:w="197" w:type="pct"/>
            <w:vAlign w:val="center"/>
          </w:tcPr>
          <w:p w:rsidR="00EA092D" w:rsidRPr="00126631" w:rsidRDefault="00EA092D" w:rsidP="00EA092D">
            <w:pPr>
              <w:ind w:left="720"/>
              <w:jc w:val="center"/>
            </w:pPr>
          </w:p>
        </w:tc>
        <w:tc>
          <w:tcPr>
            <w:tcW w:w="4803" w:type="pct"/>
            <w:gridSpan w:val="5"/>
            <w:shd w:val="clear" w:color="auto" w:fill="auto"/>
            <w:vAlign w:val="center"/>
          </w:tcPr>
          <w:p w:rsidR="00EA092D" w:rsidRPr="002F3C4D" w:rsidRDefault="00EA092D" w:rsidP="00EA092D">
            <w:pPr>
              <w:rPr>
                <w:rFonts w:eastAsia="Calibri"/>
                <w:b/>
                <w:szCs w:val="28"/>
                <w:lang w:val="da-DK"/>
              </w:rPr>
            </w:pPr>
            <w:r w:rsidRPr="007B0B3B">
              <w:rPr>
                <w:b/>
                <w:color w:val="000000"/>
              </w:rPr>
              <w:t xml:space="preserve">Bộ </w:t>
            </w:r>
            <w:r>
              <w:rPr>
                <w:b/>
                <w:color w:val="000000"/>
              </w:rPr>
              <w:t>Thông tin và Truyền thông</w:t>
            </w:r>
            <w:r w:rsidRPr="007B0B3B">
              <w:rPr>
                <w:b/>
                <w:color w:val="000000"/>
              </w:rPr>
              <w:t xml:space="preserve">: </w:t>
            </w:r>
            <w:r>
              <w:rPr>
                <w:b/>
                <w:color w:val="000000"/>
              </w:rPr>
              <w:t>01 nhiệm vụ</w:t>
            </w:r>
          </w:p>
        </w:tc>
      </w:tr>
      <w:tr w:rsidR="004317DD" w:rsidRPr="00126631" w:rsidTr="004317DD">
        <w:tc>
          <w:tcPr>
            <w:tcW w:w="197" w:type="pct"/>
            <w:vAlign w:val="center"/>
          </w:tcPr>
          <w:p w:rsidR="00EA092D" w:rsidRPr="00126631" w:rsidRDefault="00EA092D" w:rsidP="00EA092D">
            <w:pPr>
              <w:numPr>
                <w:ilvl w:val="0"/>
                <w:numId w:val="72"/>
              </w:numPr>
              <w:ind w:hanging="578"/>
              <w:jc w:val="center"/>
            </w:pPr>
          </w:p>
        </w:tc>
        <w:tc>
          <w:tcPr>
            <w:tcW w:w="1526" w:type="pct"/>
            <w:shd w:val="clear" w:color="auto" w:fill="auto"/>
            <w:vAlign w:val="center"/>
          </w:tcPr>
          <w:p w:rsidR="00EA092D" w:rsidRPr="00126631" w:rsidRDefault="00EA092D" w:rsidP="00EA092D">
            <w:r w:rsidRPr="00126631">
              <w:t>Nghiên cứu, trình Chính phủ về việc sử dụng một phần kinh phí từ Quỹ Dịch vụ viễn thông công ích Việt Nam cho việc phát triển Chính phủ điện tử</w:t>
            </w:r>
          </w:p>
        </w:tc>
        <w:tc>
          <w:tcPr>
            <w:tcW w:w="559" w:type="pct"/>
            <w:vAlign w:val="center"/>
          </w:tcPr>
          <w:p w:rsidR="00EA092D" w:rsidRPr="00126631" w:rsidRDefault="00EA092D" w:rsidP="00EA092D">
            <w:pPr>
              <w:spacing w:before="60" w:after="60"/>
              <w:rPr>
                <w:color w:val="000000"/>
              </w:rPr>
            </w:pPr>
            <w:r w:rsidRPr="00126631">
              <w:t>Bộ Thông tin và Truyền thông</w:t>
            </w:r>
          </w:p>
        </w:tc>
        <w:tc>
          <w:tcPr>
            <w:tcW w:w="512" w:type="pct"/>
            <w:vAlign w:val="center"/>
          </w:tcPr>
          <w:p w:rsidR="00EA092D" w:rsidRPr="00126631" w:rsidRDefault="00EA092D" w:rsidP="00EA092D">
            <w:pPr>
              <w:spacing w:before="120" w:after="120"/>
              <w:ind w:left="99" w:right="74"/>
              <w:jc w:val="center"/>
              <w:rPr>
                <w:color w:val="000000"/>
              </w:rPr>
            </w:pPr>
            <w:r w:rsidRPr="00126631">
              <w:t>Tháng 6/2019</w:t>
            </w:r>
          </w:p>
        </w:tc>
        <w:tc>
          <w:tcPr>
            <w:tcW w:w="1971" w:type="pct"/>
            <w:shd w:val="clear" w:color="auto" w:fill="auto"/>
            <w:vAlign w:val="center"/>
          </w:tcPr>
          <w:p w:rsidR="00201042" w:rsidRDefault="005C0303">
            <w:pPr>
              <w:ind w:left="96" w:right="74"/>
              <w:jc w:val="both"/>
            </w:pPr>
            <w:r w:rsidRPr="005E7FC8">
              <w:t>- Đã trình Thủ tướng Chính phủ (Tờ trình số 17/TTr-BTTTT ngày 07/6/2019)</w:t>
            </w:r>
            <w:r w:rsidR="00A66D39">
              <w:t>;</w:t>
            </w:r>
          </w:p>
          <w:p w:rsidR="00201042" w:rsidRDefault="005C0303">
            <w:pPr>
              <w:ind w:left="96" w:right="74"/>
              <w:jc w:val="both"/>
            </w:pPr>
            <w:r w:rsidRPr="005E7FC8">
              <w:t xml:space="preserve">- </w:t>
            </w:r>
            <w:r>
              <w:t>Ngày 31/7/2019, Bộ TTTT có Công văn số 2501/BTTTT-QLDN xin ý kiến các Bộ: TC, KHĐT, TP</w:t>
            </w:r>
            <w:r w:rsidR="00A66D39">
              <w:t>;</w:t>
            </w:r>
          </w:p>
          <w:p w:rsidR="00201042" w:rsidRDefault="005C0303">
            <w:pPr>
              <w:ind w:left="96" w:right="74"/>
              <w:jc w:val="both"/>
            </w:pPr>
            <w:r>
              <w:t>-  Ngày 19/9/2019, Bộ  TTTT  tiếp tục gửi Công văn số 3175/BTTTT-QLDN đề nghị Bộ TC có ý kiến về việc sử dụng nguồn kinh phí còn lại của Chương trình cung cấp dịch vụ viễn thông công ích đến năm 2020 cho cho các dự án về công nghệ thông tin và chính phủ điện tử</w:t>
            </w:r>
            <w:r w:rsidR="00A66D39">
              <w:t>;</w:t>
            </w:r>
          </w:p>
          <w:p w:rsidR="00201042" w:rsidRDefault="005C0303">
            <w:pPr>
              <w:ind w:left="96" w:right="74"/>
              <w:jc w:val="both"/>
            </w:pPr>
            <w:r>
              <w:t>- Ngày 15/11/2019, Bộ Tài chính có Công văn số 13892/BTC-HCSN về việc sử dụng kinh phí của Chương trình VTCI cho các dự án về CNTT và CPĐT.</w:t>
            </w:r>
          </w:p>
        </w:tc>
        <w:tc>
          <w:tcPr>
            <w:tcW w:w="235" w:type="pct"/>
            <w:vAlign w:val="center"/>
          </w:tcPr>
          <w:p w:rsidR="00EA092D" w:rsidRDefault="00EA092D" w:rsidP="00EA092D">
            <w:pPr>
              <w:spacing w:before="120" w:after="120"/>
              <w:ind w:left="99" w:right="74"/>
            </w:pPr>
          </w:p>
        </w:tc>
      </w:tr>
    </w:tbl>
    <w:p w:rsidR="00822B96" w:rsidRPr="004317DD" w:rsidRDefault="00822B96" w:rsidP="0016783A">
      <w:pPr>
        <w:ind w:right="-1"/>
        <w:rPr>
          <w:b/>
          <w:bCs/>
          <w:color w:val="FF0000"/>
          <w:spacing w:val="-6"/>
          <w:sz w:val="2"/>
        </w:rPr>
      </w:pPr>
    </w:p>
    <w:sectPr w:rsidR="00822B96" w:rsidRPr="004317DD" w:rsidSect="007C7589">
      <w:footerReference w:type="even" r:id="rId11"/>
      <w:footerReference w:type="default" r:id="rId12"/>
      <w:pgSz w:w="16840" w:h="11907" w:orient="landscape" w:code="9"/>
      <w:pgMar w:top="1134" w:right="1134" w:bottom="1701" w:left="1134" w:header="567" w:footer="113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D92" w:rsidRDefault="00BF7D92">
      <w:r>
        <w:separator/>
      </w:r>
    </w:p>
  </w:endnote>
  <w:endnote w:type="continuationSeparator" w:id="1">
    <w:p w:rsidR="00BF7D92" w:rsidRDefault="00BF7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31" w:rsidRDefault="00082DED" w:rsidP="00E742E2">
    <w:pPr>
      <w:pStyle w:val="Footer"/>
      <w:framePr w:wrap="around" w:vAnchor="text" w:hAnchor="margin" w:xAlign="center" w:y="1"/>
      <w:rPr>
        <w:rStyle w:val="PageNumber"/>
      </w:rPr>
    </w:pPr>
    <w:r>
      <w:rPr>
        <w:rStyle w:val="PageNumber"/>
      </w:rPr>
      <w:fldChar w:fldCharType="begin"/>
    </w:r>
    <w:r w:rsidR="00927231">
      <w:rPr>
        <w:rStyle w:val="PageNumber"/>
      </w:rPr>
      <w:instrText xml:space="preserve">PAGE  </w:instrText>
    </w:r>
    <w:r>
      <w:rPr>
        <w:rStyle w:val="PageNumber"/>
      </w:rPr>
      <w:fldChar w:fldCharType="end"/>
    </w:r>
  </w:p>
  <w:p w:rsidR="00927231" w:rsidRDefault="009272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31" w:rsidRDefault="00082DED">
    <w:pPr>
      <w:pStyle w:val="Footer"/>
      <w:jc w:val="right"/>
    </w:pPr>
    <w:r>
      <w:rPr>
        <w:noProof/>
      </w:rPr>
      <w:fldChar w:fldCharType="begin"/>
    </w:r>
    <w:r w:rsidR="00927231">
      <w:rPr>
        <w:noProof/>
      </w:rPr>
      <w:instrText xml:space="preserve"> PAGE   \* MERGEFORMAT </w:instrText>
    </w:r>
    <w:r>
      <w:rPr>
        <w:noProof/>
      </w:rPr>
      <w:fldChar w:fldCharType="separate"/>
    </w:r>
    <w:r w:rsidR="001A646E">
      <w:rPr>
        <w:noProof/>
      </w:rPr>
      <w:t>15</w:t>
    </w:r>
    <w:r>
      <w:rPr>
        <w:noProof/>
      </w:rPr>
      <w:fldChar w:fldCharType="end"/>
    </w:r>
  </w:p>
  <w:p w:rsidR="00927231" w:rsidRDefault="00927231" w:rsidP="00E742E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D92" w:rsidRDefault="00BF7D92">
      <w:r>
        <w:separator/>
      </w:r>
    </w:p>
  </w:footnote>
  <w:footnote w:type="continuationSeparator" w:id="1">
    <w:p w:rsidR="00BF7D92" w:rsidRDefault="00BF7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740A"/>
    <w:multiLevelType w:val="hybridMultilevel"/>
    <w:tmpl w:val="DC94CEEC"/>
    <w:lvl w:ilvl="0" w:tplc="6FB627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63784"/>
    <w:multiLevelType w:val="hybridMultilevel"/>
    <w:tmpl w:val="1324904C"/>
    <w:lvl w:ilvl="0" w:tplc="D90651D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055F2"/>
    <w:multiLevelType w:val="hybridMultilevel"/>
    <w:tmpl w:val="F8046D74"/>
    <w:lvl w:ilvl="0" w:tplc="A10CC2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27623"/>
    <w:multiLevelType w:val="hybridMultilevel"/>
    <w:tmpl w:val="BB4CC5AE"/>
    <w:lvl w:ilvl="0" w:tplc="640211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B25D5"/>
    <w:multiLevelType w:val="hybridMultilevel"/>
    <w:tmpl w:val="4294A65C"/>
    <w:lvl w:ilvl="0" w:tplc="6CAEED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6331B"/>
    <w:multiLevelType w:val="hybridMultilevel"/>
    <w:tmpl w:val="8EB2DD0E"/>
    <w:lvl w:ilvl="0" w:tplc="AF1C33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77E09"/>
    <w:multiLevelType w:val="hybridMultilevel"/>
    <w:tmpl w:val="094E4D44"/>
    <w:lvl w:ilvl="0" w:tplc="B9C8C4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40FE4"/>
    <w:multiLevelType w:val="hybridMultilevel"/>
    <w:tmpl w:val="7E587116"/>
    <w:lvl w:ilvl="0" w:tplc="E9FAB4F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D39E3"/>
    <w:multiLevelType w:val="hybridMultilevel"/>
    <w:tmpl w:val="D0000DD4"/>
    <w:lvl w:ilvl="0" w:tplc="EEE464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C66BBC"/>
    <w:multiLevelType w:val="hybridMultilevel"/>
    <w:tmpl w:val="C108F1B2"/>
    <w:lvl w:ilvl="0" w:tplc="A4340B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E4CF9"/>
    <w:multiLevelType w:val="hybridMultilevel"/>
    <w:tmpl w:val="823CD59C"/>
    <w:lvl w:ilvl="0" w:tplc="1408BE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47E9A"/>
    <w:multiLevelType w:val="hybridMultilevel"/>
    <w:tmpl w:val="66624352"/>
    <w:lvl w:ilvl="0" w:tplc="092401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73ED3"/>
    <w:multiLevelType w:val="hybridMultilevel"/>
    <w:tmpl w:val="D3EA4114"/>
    <w:lvl w:ilvl="0" w:tplc="33D285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773414"/>
    <w:multiLevelType w:val="hybridMultilevel"/>
    <w:tmpl w:val="5FD6E7A2"/>
    <w:lvl w:ilvl="0" w:tplc="7400926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C2CD0"/>
    <w:multiLevelType w:val="hybridMultilevel"/>
    <w:tmpl w:val="EBB4F874"/>
    <w:lvl w:ilvl="0" w:tplc="4D6EFB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25BAF"/>
    <w:multiLevelType w:val="hybridMultilevel"/>
    <w:tmpl w:val="37BA6DF0"/>
    <w:lvl w:ilvl="0" w:tplc="D23E2CC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35708A"/>
    <w:multiLevelType w:val="hybridMultilevel"/>
    <w:tmpl w:val="5AC25A30"/>
    <w:lvl w:ilvl="0" w:tplc="552E43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715D5C"/>
    <w:multiLevelType w:val="hybridMultilevel"/>
    <w:tmpl w:val="D806E48E"/>
    <w:lvl w:ilvl="0" w:tplc="0E6E04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E823AC"/>
    <w:multiLevelType w:val="hybridMultilevel"/>
    <w:tmpl w:val="7D66340A"/>
    <w:lvl w:ilvl="0" w:tplc="8688A5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951F67"/>
    <w:multiLevelType w:val="hybridMultilevel"/>
    <w:tmpl w:val="B3C4DDEE"/>
    <w:lvl w:ilvl="0" w:tplc="CA1081F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D7069E"/>
    <w:multiLevelType w:val="hybridMultilevel"/>
    <w:tmpl w:val="14C8A5E8"/>
    <w:lvl w:ilvl="0" w:tplc="440E42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4E6288"/>
    <w:multiLevelType w:val="hybridMultilevel"/>
    <w:tmpl w:val="7BFE1F26"/>
    <w:lvl w:ilvl="0" w:tplc="0B7611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15201E"/>
    <w:multiLevelType w:val="hybridMultilevel"/>
    <w:tmpl w:val="BC98962C"/>
    <w:lvl w:ilvl="0" w:tplc="EA5A28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73855"/>
    <w:multiLevelType w:val="hybridMultilevel"/>
    <w:tmpl w:val="C35E6378"/>
    <w:lvl w:ilvl="0" w:tplc="9FA4BC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9F6236"/>
    <w:multiLevelType w:val="hybridMultilevel"/>
    <w:tmpl w:val="FD567C14"/>
    <w:lvl w:ilvl="0" w:tplc="3376B3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583246"/>
    <w:multiLevelType w:val="hybridMultilevel"/>
    <w:tmpl w:val="A474A568"/>
    <w:lvl w:ilvl="0" w:tplc="22C654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60210D"/>
    <w:multiLevelType w:val="hybridMultilevel"/>
    <w:tmpl w:val="6FEAF3F6"/>
    <w:lvl w:ilvl="0" w:tplc="5818E6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E06F22"/>
    <w:multiLevelType w:val="hybridMultilevel"/>
    <w:tmpl w:val="5F467DA2"/>
    <w:lvl w:ilvl="0" w:tplc="C11E208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39B0837"/>
    <w:multiLevelType w:val="hybridMultilevel"/>
    <w:tmpl w:val="AAB6AD60"/>
    <w:lvl w:ilvl="0" w:tplc="9CFE48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9C6FB3"/>
    <w:multiLevelType w:val="hybridMultilevel"/>
    <w:tmpl w:val="F0C67FA0"/>
    <w:lvl w:ilvl="0" w:tplc="3878BE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D508FE"/>
    <w:multiLevelType w:val="hybridMultilevel"/>
    <w:tmpl w:val="62E8D348"/>
    <w:lvl w:ilvl="0" w:tplc="64B4C9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EF498D"/>
    <w:multiLevelType w:val="hybridMultilevel"/>
    <w:tmpl w:val="0FB8661C"/>
    <w:lvl w:ilvl="0" w:tplc="A4B2D66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367C23"/>
    <w:multiLevelType w:val="hybridMultilevel"/>
    <w:tmpl w:val="09844B84"/>
    <w:lvl w:ilvl="0" w:tplc="676AB6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A11A6A"/>
    <w:multiLevelType w:val="hybridMultilevel"/>
    <w:tmpl w:val="19181E6A"/>
    <w:lvl w:ilvl="0" w:tplc="D91207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B27E69"/>
    <w:multiLevelType w:val="hybridMultilevel"/>
    <w:tmpl w:val="C764C59C"/>
    <w:lvl w:ilvl="0" w:tplc="C82CDB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6B2CD6"/>
    <w:multiLevelType w:val="hybridMultilevel"/>
    <w:tmpl w:val="ACE2CD74"/>
    <w:lvl w:ilvl="0" w:tplc="4BEE62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B9415D"/>
    <w:multiLevelType w:val="hybridMultilevel"/>
    <w:tmpl w:val="C0527A42"/>
    <w:lvl w:ilvl="0" w:tplc="C93ECE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21971E5"/>
    <w:multiLevelType w:val="hybridMultilevel"/>
    <w:tmpl w:val="55646268"/>
    <w:lvl w:ilvl="0" w:tplc="C3DC73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1A30B0"/>
    <w:multiLevelType w:val="hybridMultilevel"/>
    <w:tmpl w:val="1176451C"/>
    <w:lvl w:ilvl="0" w:tplc="FA4279F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21B37B4"/>
    <w:multiLevelType w:val="hybridMultilevel"/>
    <w:tmpl w:val="8AD8082A"/>
    <w:lvl w:ilvl="0" w:tplc="7A989B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F2597A"/>
    <w:multiLevelType w:val="hybridMultilevel"/>
    <w:tmpl w:val="C446279C"/>
    <w:lvl w:ilvl="0" w:tplc="E73452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91428E"/>
    <w:multiLevelType w:val="hybridMultilevel"/>
    <w:tmpl w:val="1C8C8AF8"/>
    <w:lvl w:ilvl="0" w:tplc="D3143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B77243"/>
    <w:multiLevelType w:val="hybridMultilevel"/>
    <w:tmpl w:val="AC304450"/>
    <w:lvl w:ilvl="0" w:tplc="8CDE84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C90C43"/>
    <w:multiLevelType w:val="hybridMultilevel"/>
    <w:tmpl w:val="0A221ED6"/>
    <w:lvl w:ilvl="0" w:tplc="27BA67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5CE3C6C"/>
    <w:multiLevelType w:val="hybridMultilevel"/>
    <w:tmpl w:val="73843202"/>
    <w:lvl w:ilvl="0" w:tplc="BBF8C48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684121"/>
    <w:multiLevelType w:val="hybridMultilevel"/>
    <w:tmpl w:val="8C4CA472"/>
    <w:lvl w:ilvl="0" w:tplc="E4AAD8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D633F3"/>
    <w:multiLevelType w:val="hybridMultilevel"/>
    <w:tmpl w:val="73F0557C"/>
    <w:lvl w:ilvl="0" w:tplc="B7027DA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390A43"/>
    <w:multiLevelType w:val="hybridMultilevel"/>
    <w:tmpl w:val="A5343178"/>
    <w:lvl w:ilvl="0" w:tplc="7C80DB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D0169C7"/>
    <w:multiLevelType w:val="hybridMultilevel"/>
    <w:tmpl w:val="95D468CA"/>
    <w:lvl w:ilvl="0" w:tplc="08424D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0F4995"/>
    <w:multiLevelType w:val="hybridMultilevel"/>
    <w:tmpl w:val="DC08DB3A"/>
    <w:lvl w:ilvl="0" w:tplc="D366761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724AE0"/>
    <w:multiLevelType w:val="hybridMultilevel"/>
    <w:tmpl w:val="642417B8"/>
    <w:lvl w:ilvl="0" w:tplc="2B3606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2B122D"/>
    <w:multiLevelType w:val="hybridMultilevel"/>
    <w:tmpl w:val="61964282"/>
    <w:lvl w:ilvl="0" w:tplc="C184861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93352C5"/>
    <w:multiLevelType w:val="hybridMultilevel"/>
    <w:tmpl w:val="42C4B202"/>
    <w:lvl w:ilvl="0" w:tplc="D02242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AC61A70"/>
    <w:multiLevelType w:val="hybridMultilevel"/>
    <w:tmpl w:val="FB1E3194"/>
    <w:lvl w:ilvl="0" w:tplc="8BC203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6110DB"/>
    <w:multiLevelType w:val="hybridMultilevel"/>
    <w:tmpl w:val="96B04E8A"/>
    <w:lvl w:ilvl="0" w:tplc="11F8B0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7870A2"/>
    <w:multiLevelType w:val="hybridMultilevel"/>
    <w:tmpl w:val="77601420"/>
    <w:lvl w:ilvl="0" w:tplc="F3B27EB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EFD497D"/>
    <w:multiLevelType w:val="hybridMultilevel"/>
    <w:tmpl w:val="245AD9CC"/>
    <w:lvl w:ilvl="0" w:tplc="39D89B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F257BF"/>
    <w:multiLevelType w:val="hybridMultilevel"/>
    <w:tmpl w:val="E57411FC"/>
    <w:lvl w:ilvl="0" w:tplc="F7E825F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6A2E36"/>
    <w:multiLevelType w:val="hybridMultilevel"/>
    <w:tmpl w:val="0B6EC45A"/>
    <w:lvl w:ilvl="0" w:tplc="C8FE50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6D2103"/>
    <w:multiLevelType w:val="hybridMultilevel"/>
    <w:tmpl w:val="5B1EE916"/>
    <w:lvl w:ilvl="0" w:tplc="097891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82947B9"/>
    <w:multiLevelType w:val="hybridMultilevel"/>
    <w:tmpl w:val="AD60AED8"/>
    <w:lvl w:ilvl="0" w:tplc="677ED73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443A3B"/>
    <w:multiLevelType w:val="hybridMultilevel"/>
    <w:tmpl w:val="63BEC430"/>
    <w:lvl w:ilvl="0" w:tplc="76A626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7A49E6"/>
    <w:multiLevelType w:val="hybridMultilevel"/>
    <w:tmpl w:val="9D32FBF4"/>
    <w:lvl w:ilvl="0" w:tplc="9D36BA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9C2157D"/>
    <w:multiLevelType w:val="hybridMultilevel"/>
    <w:tmpl w:val="255ED086"/>
    <w:lvl w:ilvl="0" w:tplc="A22034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6C022B"/>
    <w:multiLevelType w:val="hybridMultilevel"/>
    <w:tmpl w:val="B9963AFE"/>
    <w:lvl w:ilvl="0" w:tplc="D97E6FF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270CC2"/>
    <w:multiLevelType w:val="hybridMultilevel"/>
    <w:tmpl w:val="4872CB72"/>
    <w:lvl w:ilvl="0" w:tplc="571678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B6D7A21"/>
    <w:multiLevelType w:val="hybridMultilevel"/>
    <w:tmpl w:val="2A846E14"/>
    <w:lvl w:ilvl="0" w:tplc="4BAECAE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C0F42F5"/>
    <w:multiLevelType w:val="hybridMultilevel"/>
    <w:tmpl w:val="D5523BAE"/>
    <w:lvl w:ilvl="0" w:tplc="C5C0F0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C345B4A"/>
    <w:multiLevelType w:val="hybridMultilevel"/>
    <w:tmpl w:val="022832E8"/>
    <w:lvl w:ilvl="0" w:tplc="09EE3A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C473D6E"/>
    <w:multiLevelType w:val="hybridMultilevel"/>
    <w:tmpl w:val="A93AA218"/>
    <w:lvl w:ilvl="0" w:tplc="7624E7E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DA22479"/>
    <w:multiLevelType w:val="hybridMultilevel"/>
    <w:tmpl w:val="B848172C"/>
    <w:lvl w:ilvl="0" w:tplc="B802AB4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30F597D"/>
    <w:multiLevelType w:val="hybridMultilevel"/>
    <w:tmpl w:val="C6346F04"/>
    <w:lvl w:ilvl="0" w:tplc="A3E4C9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194DDF"/>
    <w:multiLevelType w:val="hybridMultilevel"/>
    <w:tmpl w:val="2FF8C324"/>
    <w:lvl w:ilvl="0" w:tplc="40F456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5D1230C"/>
    <w:multiLevelType w:val="hybridMultilevel"/>
    <w:tmpl w:val="5CEAE484"/>
    <w:lvl w:ilvl="0" w:tplc="8EEA3B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961924"/>
    <w:multiLevelType w:val="hybridMultilevel"/>
    <w:tmpl w:val="686C5472"/>
    <w:lvl w:ilvl="0" w:tplc="22243B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8AA54F2"/>
    <w:multiLevelType w:val="hybridMultilevel"/>
    <w:tmpl w:val="4406FA6C"/>
    <w:lvl w:ilvl="0" w:tplc="8CE49C9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9F57DDA"/>
    <w:multiLevelType w:val="hybridMultilevel"/>
    <w:tmpl w:val="B3BA943E"/>
    <w:lvl w:ilvl="0" w:tplc="F1328B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2"/>
  </w:num>
  <w:num w:numId="3">
    <w:abstractNumId w:val="59"/>
  </w:num>
  <w:num w:numId="4">
    <w:abstractNumId w:val="60"/>
  </w:num>
  <w:num w:numId="5">
    <w:abstractNumId w:val="67"/>
  </w:num>
  <w:num w:numId="6">
    <w:abstractNumId w:val="3"/>
  </w:num>
  <w:num w:numId="7">
    <w:abstractNumId w:val="1"/>
  </w:num>
  <w:num w:numId="8">
    <w:abstractNumId w:val="15"/>
  </w:num>
  <w:num w:numId="9">
    <w:abstractNumId w:val="25"/>
  </w:num>
  <w:num w:numId="10">
    <w:abstractNumId w:val="20"/>
  </w:num>
  <w:num w:numId="11">
    <w:abstractNumId w:val="36"/>
  </w:num>
  <w:num w:numId="12">
    <w:abstractNumId w:val="27"/>
  </w:num>
  <w:num w:numId="13">
    <w:abstractNumId w:val="21"/>
  </w:num>
  <w:num w:numId="14">
    <w:abstractNumId w:val="63"/>
  </w:num>
  <w:num w:numId="15">
    <w:abstractNumId w:val="66"/>
  </w:num>
  <w:num w:numId="16">
    <w:abstractNumId w:val="6"/>
  </w:num>
  <w:num w:numId="17">
    <w:abstractNumId w:val="28"/>
  </w:num>
  <w:num w:numId="18">
    <w:abstractNumId w:val="35"/>
  </w:num>
  <w:num w:numId="19">
    <w:abstractNumId w:val="5"/>
  </w:num>
  <w:num w:numId="20">
    <w:abstractNumId w:val="74"/>
  </w:num>
  <w:num w:numId="21">
    <w:abstractNumId w:val="4"/>
  </w:num>
  <w:num w:numId="22">
    <w:abstractNumId w:val="13"/>
  </w:num>
  <w:num w:numId="23">
    <w:abstractNumId w:val="29"/>
  </w:num>
  <w:num w:numId="24">
    <w:abstractNumId w:val="65"/>
  </w:num>
  <w:num w:numId="25">
    <w:abstractNumId w:val="34"/>
  </w:num>
  <w:num w:numId="26">
    <w:abstractNumId w:val="17"/>
  </w:num>
  <w:num w:numId="27">
    <w:abstractNumId w:val="54"/>
  </w:num>
  <w:num w:numId="28">
    <w:abstractNumId w:val="57"/>
  </w:num>
  <w:num w:numId="29">
    <w:abstractNumId w:val="55"/>
  </w:num>
  <w:num w:numId="30">
    <w:abstractNumId w:val="56"/>
  </w:num>
  <w:num w:numId="31">
    <w:abstractNumId w:val="50"/>
  </w:num>
  <w:num w:numId="32">
    <w:abstractNumId w:val="11"/>
  </w:num>
  <w:num w:numId="33">
    <w:abstractNumId w:val="41"/>
  </w:num>
  <w:num w:numId="34">
    <w:abstractNumId w:val="52"/>
  </w:num>
  <w:num w:numId="35">
    <w:abstractNumId w:val="46"/>
  </w:num>
  <w:num w:numId="36">
    <w:abstractNumId w:val="18"/>
  </w:num>
  <w:num w:numId="37">
    <w:abstractNumId w:val="22"/>
  </w:num>
  <w:num w:numId="38">
    <w:abstractNumId w:val="62"/>
  </w:num>
  <w:num w:numId="39">
    <w:abstractNumId w:val="61"/>
  </w:num>
  <w:num w:numId="40">
    <w:abstractNumId w:val="0"/>
  </w:num>
  <w:num w:numId="41">
    <w:abstractNumId w:val="19"/>
  </w:num>
  <w:num w:numId="42">
    <w:abstractNumId w:val="40"/>
  </w:num>
  <w:num w:numId="43">
    <w:abstractNumId w:val="45"/>
  </w:num>
  <w:num w:numId="44">
    <w:abstractNumId w:val="72"/>
  </w:num>
  <w:num w:numId="45">
    <w:abstractNumId w:val="9"/>
  </w:num>
  <w:num w:numId="46">
    <w:abstractNumId w:val="26"/>
  </w:num>
  <w:num w:numId="47">
    <w:abstractNumId w:val="44"/>
  </w:num>
  <w:num w:numId="48">
    <w:abstractNumId w:val="43"/>
  </w:num>
  <w:num w:numId="49">
    <w:abstractNumId w:val="2"/>
  </w:num>
  <w:num w:numId="50">
    <w:abstractNumId w:val="7"/>
  </w:num>
  <w:num w:numId="51">
    <w:abstractNumId w:val="23"/>
  </w:num>
  <w:num w:numId="52">
    <w:abstractNumId w:val="12"/>
  </w:num>
  <w:num w:numId="53">
    <w:abstractNumId w:val="53"/>
  </w:num>
  <w:num w:numId="54">
    <w:abstractNumId w:val="16"/>
  </w:num>
  <w:num w:numId="55">
    <w:abstractNumId w:val="58"/>
  </w:num>
  <w:num w:numId="56">
    <w:abstractNumId w:val="73"/>
  </w:num>
  <w:num w:numId="57">
    <w:abstractNumId w:val="37"/>
  </w:num>
  <w:num w:numId="58">
    <w:abstractNumId w:val="76"/>
  </w:num>
  <w:num w:numId="59">
    <w:abstractNumId w:val="71"/>
  </w:num>
  <w:num w:numId="60">
    <w:abstractNumId w:val="8"/>
  </w:num>
  <w:num w:numId="61">
    <w:abstractNumId w:val="10"/>
  </w:num>
  <w:num w:numId="62">
    <w:abstractNumId w:val="24"/>
  </w:num>
  <w:num w:numId="63">
    <w:abstractNumId w:val="69"/>
  </w:num>
  <w:num w:numId="64">
    <w:abstractNumId w:val="33"/>
  </w:num>
  <w:num w:numId="65">
    <w:abstractNumId w:val="68"/>
  </w:num>
  <w:num w:numId="66">
    <w:abstractNumId w:val="64"/>
  </w:num>
  <w:num w:numId="67">
    <w:abstractNumId w:val="39"/>
  </w:num>
  <w:num w:numId="68">
    <w:abstractNumId w:val="49"/>
  </w:num>
  <w:num w:numId="69">
    <w:abstractNumId w:val="48"/>
  </w:num>
  <w:num w:numId="70">
    <w:abstractNumId w:val="47"/>
  </w:num>
  <w:num w:numId="71">
    <w:abstractNumId w:val="51"/>
  </w:num>
  <w:num w:numId="72">
    <w:abstractNumId w:val="31"/>
  </w:num>
  <w:num w:numId="73">
    <w:abstractNumId w:val="70"/>
  </w:num>
  <w:num w:numId="74">
    <w:abstractNumId w:val="38"/>
  </w:num>
  <w:num w:numId="75">
    <w:abstractNumId w:val="14"/>
  </w:num>
  <w:num w:numId="76">
    <w:abstractNumId w:val="30"/>
  </w:num>
  <w:num w:numId="77">
    <w:abstractNumId w:val="75"/>
  </w:num>
  <w:numIdMacAtCleanup w:val="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Van Thinh">
    <w15:presenceInfo w15:providerId="None" w15:userId="Pham Van Thin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trackRevisions/>
  <w:defaultTabStop w:val="720"/>
  <w:characterSpacingControl w:val="doNotCompress"/>
  <w:footnotePr>
    <w:footnote w:id="0"/>
    <w:footnote w:id="1"/>
  </w:footnotePr>
  <w:endnotePr>
    <w:endnote w:id="0"/>
    <w:endnote w:id="1"/>
  </w:endnotePr>
  <w:compat/>
  <w:rsids>
    <w:rsidRoot w:val="00822B96"/>
    <w:rsid w:val="00001037"/>
    <w:rsid w:val="0000133A"/>
    <w:rsid w:val="000018D6"/>
    <w:rsid w:val="00001A30"/>
    <w:rsid w:val="00001BEB"/>
    <w:rsid w:val="00004E59"/>
    <w:rsid w:val="00005F75"/>
    <w:rsid w:val="0000651B"/>
    <w:rsid w:val="0000741E"/>
    <w:rsid w:val="0001312C"/>
    <w:rsid w:val="0001409A"/>
    <w:rsid w:val="000151AC"/>
    <w:rsid w:val="000159EB"/>
    <w:rsid w:val="0001640E"/>
    <w:rsid w:val="00016566"/>
    <w:rsid w:val="00017433"/>
    <w:rsid w:val="00017B05"/>
    <w:rsid w:val="0002006C"/>
    <w:rsid w:val="0002072D"/>
    <w:rsid w:val="00021974"/>
    <w:rsid w:val="00022158"/>
    <w:rsid w:val="00023074"/>
    <w:rsid w:val="000236EB"/>
    <w:rsid w:val="000246EB"/>
    <w:rsid w:val="00025835"/>
    <w:rsid w:val="00025AC3"/>
    <w:rsid w:val="00026117"/>
    <w:rsid w:val="00030D97"/>
    <w:rsid w:val="0003231E"/>
    <w:rsid w:val="00032CD4"/>
    <w:rsid w:val="0003317F"/>
    <w:rsid w:val="000337BB"/>
    <w:rsid w:val="00035C3A"/>
    <w:rsid w:val="00036216"/>
    <w:rsid w:val="00036FED"/>
    <w:rsid w:val="00037418"/>
    <w:rsid w:val="00040686"/>
    <w:rsid w:val="00041711"/>
    <w:rsid w:val="00041F7F"/>
    <w:rsid w:val="0004283E"/>
    <w:rsid w:val="000433DE"/>
    <w:rsid w:val="0004491A"/>
    <w:rsid w:val="00045653"/>
    <w:rsid w:val="00045C65"/>
    <w:rsid w:val="00045F81"/>
    <w:rsid w:val="0004788B"/>
    <w:rsid w:val="00047D44"/>
    <w:rsid w:val="00047E79"/>
    <w:rsid w:val="00047FF2"/>
    <w:rsid w:val="00051AFB"/>
    <w:rsid w:val="00051F16"/>
    <w:rsid w:val="00052F87"/>
    <w:rsid w:val="00054396"/>
    <w:rsid w:val="000550CE"/>
    <w:rsid w:val="00055D12"/>
    <w:rsid w:val="00055DAC"/>
    <w:rsid w:val="0005763B"/>
    <w:rsid w:val="00060DDD"/>
    <w:rsid w:val="00062655"/>
    <w:rsid w:val="00062804"/>
    <w:rsid w:val="000639EA"/>
    <w:rsid w:val="000668F3"/>
    <w:rsid w:val="00067E80"/>
    <w:rsid w:val="0007062D"/>
    <w:rsid w:val="00070AB4"/>
    <w:rsid w:val="00070B79"/>
    <w:rsid w:val="00071378"/>
    <w:rsid w:val="000715AE"/>
    <w:rsid w:val="00072721"/>
    <w:rsid w:val="00072F9F"/>
    <w:rsid w:val="00072FCE"/>
    <w:rsid w:val="0007389F"/>
    <w:rsid w:val="0007454F"/>
    <w:rsid w:val="0007511E"/>
    <w:rsid w:val="0007574E"/>
    <w:rsid w:val="00077F69"/>
    <w:rsid w:val="00080320"/>
    <w:rsid w:val="0008082F"/>
    <w:rsid w:val="00082DED"/>
    <w:rsid w:val="0008341F"/>
    <w:rsid w:val="00085D93"/>
    <w:rsid w:val="00085E34"/>
    <w:rsid w:val="0008633D"/>
    <w:rsid w:val="00086A8C"/>
    <w:rsid w:val="00091582"/>
    <w:rsid w:val="000935F9"/>
    <w:rsid w:val="00093859"/>
    <w:rsid w:val="00093D6F"/>
    <w:rsid w:val="00094131"/>
    <w:rsid w:val="00095325"/>
    <w:rsid w:val="00095449"/>
    <w:rsid w:val="000A0171"/>
    <w:rsid w:val="000A0525"/>
    <w:rsid w:val="000A1352"/>
    <w:rsid w:val="000A2504"/>
    <w:rsid w:val="000A2554"/>
    <w:rsid w:val="000A3162"/>
    <w:rsid w:val="000A35DF"/>
    <w:rsid w:val="000A441B"/>
    <w:rsid w:val="000A4BB5"/>
    <w:rsid w:val="000A55F2"/>
    <w:rsid w:val="000A5FDD"/>
    <w:rsid w:val="000B1808"/>
    <w:rsid w:val="000B1854"/>
    <w:rsid w:val="000B2CDC"/>
    <w:rsid w:val="000B32EF"/>
    <w:rsid w:val="000B3766"/>
    <w:rsid w:val="000B3A86"/>
    <w:rsid w:val="000B42D2"/>
    <w:rsid w:val="000B6556"/>
    <w:rsid w:val="000B72B3"/>
    <w:rsid w:val="000B789C"/>
    <w:rsid w:val="000B7B24"/>
    <w:rsid w:val="000C0354"/>
    <w:rsid w:val="000C052F"/>
    <w:rsid w:val="000C0EF9"/>
    <w:rsid w:val="000C18BE"/>
    <w:rsid w:val="000C1C6D"/>
    <w:rsid w:val="000C1F89"/>
    <w:rsid w:val="000C3395"/>
    <w:rsid w:val="000C3EB6"/>
    <w:rsid w:val="000C48C4"/>
    <w:rsid w:val="000C5701"/>
    <w:rsid w:val="000C5A59"/>
    <w:rsid w:val="000C650B"/>
    <w:rsid w:val="000C6E6A"/>
    <w:rsid w:val="000C79E1"/>
    <w:rsid w:val="000D098C"/>
    <w:rsid w:val="000D1341"/>
    <w:rsid w:val="000D15F0"/>
    <w:rsid w:val="000D334F"/>
    <w:rsid w:val="000D3A4C"/>
    <w:rsid w:val="000D3C63"/>
    <w:rsid w:val="000D46D0"/>
    <w:rsid w:val="000D52BE"/>
    <w:rsid w:val="000D5B69"/>
    <w:rsid w:val="000D5DE9"/>
    <w:rsid w:val="000D7796"/>
    <w:rsid w:val="000D7CF8"/>
    <w:rsid w:val="000E028E"/>
    <w:rsid w:val="000E0E51"/>
    <w:rsid w:val="000E324B"/>
    <w:rsid w:val="000E39C3"/>
    <w:rsid w:val="000E3EF4"/>
    <w:rsid w:val="000E472A"/>
    <w:rsid w:val="000E4E5B"/>
    <w:rsid w:val="000E51D4"/>
    <w:rsid w:val="000E68C7"/>
    <w:rsid w:val="000E794D"/>
    <w:rsid w:val="000E7ABE"/>
    <w:rsid w:val="000F039F"/>
    <w:rsid w:val="000F17D9"/>
    <w:rsid w:val="000F20A3"/>
    <w:rsid w:val="000F2435"/>
    <w:rsid w:val="000F3494"/>
    <w:rsid w:val="000F38C6"/>
    <w:rsid w:val="000F40D1"/>
    <w:rsid w:val="000F4893"/>
    <w:rsid w:val="000F53D6"/>
    <w:rsid w:val="000F5522"/>
    <w:rsid w:val="000F5849"/>
    <w:rsid w:val="000F695F"/>
    <w:rsid w:val="000F76DA"/>
    <w:rsid w:val="001003E2"/>
    <w:rsid w:val="0010065D"/>
    <w:rsid w:val="00100D4F"/>
    <w:rsid w:val="001017D4"/>
    <w:rsid w:val="00101844"/>
    <w:rsid w:val="00105193"/>
    <w:rsid w:val="00106319"/>
    <w:rsid w:val="0010699C"/>
    <w:rsid w:val="0010717A"/>
    <w:rsid w:val="00110D90"/>
    <w:rsid w:val="00110DCA"/>
    <w:rsid w:val="00111DF4"/>
    <w:rsid w:val="00112E31"/>
    <w:rsid w:val="00113A1E"/>
    <w:rsid w:val="00115E06"/>
    <w:rsid w:val="0011652F"/>
    <w:rsid w:val="00116D82"/>
    <w:rsid w:val="00116F2E"/>
    <w:rsid w:val="00117930"/>
    <w:rsid w:val="00117A25"/>
    <w:rsid w:val="00117E1F"/>
    <w:rsid w:val="00120873"/>
    <w:rsid w:val="00120BCA"/>
    <w:rsid w:val="00121615"/>
    <w:rsid w:val="001219E1"/>
    <w:rsid w:val="00122224"/>
    <w:rsid w:val="00122ABF"/>
    <w:rsid w:val="001233BC"/>
    <w:rsid w:val="00125B12"/>
    <w:rsid w:val="00125C1A"/>
    <w:rsid w:val="00125EFA"/>
    <w:rsid w:val="00126347"/>
    <w:rsid w:val="00126435"/>
    <w:rsid w:val="00126631"/>
    <w:rsid w:val="00127014"/>
    <w:rsid w:val="00131194"/>
    <w:rsid w:val="00132247"/>
    <w:rsid w:val="00132C8D"/>
    <w:rsid w:val="001339B5"/>
    <w:rsid w:val="00135C2A"/>
    <w:rsid w:val="00135C37"/>
    <w:rsid w:val="00136561"/>
    <w:rsid w:val="001366CF"/>
    <w:rsid w:val="0013791B"/>
    <w:rsid w:val="00141520"/>
    <w:rsid w:val="001415DD"/>
    <w:rsid w:val="00142D0C"/>
    <w:rsid w:val="00143282"/>
    <w:rsid w:val="00143C92"/>
    <w:rsid w:val="00143E01"/>
    <w:rsid w:val="00144276"/>
    <w:rsid w:val="00144BEC"/>
    <w:rsid w:val="00144E23"/>
    <w:rsid w:val="0014528A"/>
    <w:rsid w:val="00146B23"/>
    <w:rsid w:val="00147573"/>
    <w:rsid w:val="00153D6C"/>
    <w:rsid w:val="0015472D"/>
    <w:rsid w:val="00157718"/>
    <w:rsid w:val="00161A62"/>
    <w:rsid w:val="00161D07"/>
    <w:rsid w:val="00163E8D"/>
    <w:rsid w:val="00163F1F"/>
    <w:rsid w:val="001655D5"/>
    <w:rsid w:val="00165BF0"/>
    <w:rsid w:val="00165D6B"/>
    <w:rsid w:val="00165FD4"/>
    <w:rsid w:val="00166137"/>
    <w:rsid w:val="0016783A"/>
    <w:rsid w:val="0017162A"/>
    <w:rsid w:val="0017172D"/>
    <w:rsid w:val="00171ABB"/>
    <w:rsid w:val="0017214A"/>
    <w:rsid w:val="0017300B"/>
    <w:rsid w:val="0017321A"/>
    <w:rsid w:val="001747F4"/>
    <w:rsid w:val="00175F74"/>
    <w:rsid w:val="0017620E"/>
    <w:rsid w:val="001769ED"/>
    <w:rsid w:val="00176AEE"/>
    <w:rsid w:val="00177E95"/>
    <w:rsid w:val="0018059F"/>
    <w:rsid w:val="001805A1"/>
    <w:rsid w:val="00181586"/>
    <w:rsid w:val="00182909"/>
    <w:rsid w:val="00182A88"/>
    <w:rsid w:val="00182B75"/>
    <w:rsid w:val="0018485C"/>
    <w:rsid w:val="00185E90"/>
    <w:rsid w:val="00187403"/>
    <w:rsid w:val="00187860"/>
    <w:rsid w:val="001908FA"/>
    <w:rsid w:val="00190EC6"/>
    <w:rsid w:val="00191C01"/>
    <w:rsid w:val="0019243A"/>
    <w:rsid w:val="00193CF9"/>
    <w:rsid w:val="001951AE"/>
    <w:rsid w:val="00195C5D"/>
    <w:rsid w:val="00196339"/>
    <w:rsid w:val="00196B29"/>
    <w:rsid w:val="001977FE"/>
    <w:rsid w:val="001A0E13"/>
    <w:rsid w:val="001A18C0"/>
    <w:rsid w:val="001A1D38"/>
    <w:rsid w:val="001A1E00"/>
    <w:rsid w:val="001A3880"/>
    <w:rsid w:val="001A3A84"/>
    <w:rsid w:val="001A4114"/>
    <w:rsid w:val="001A646E"/>
    <w:rsid w:val="001A676A"/>
    <w:rsid w:val="001A6AEA"/>
    <w:rsid w:val="001A71CF"/>
    <w:rsid w:val="001A79B3"/>
    <w:rsid w:val="001A7D13"/>
    <w:rsid w:val="001A7DA0"/>
    <w:rsid w:val="001A7E92"/>
    <w:rsid w:val="001B0CE3"/>
    <w:rsid w:val="001B0FFF"/>
    <w:rsid w:val="001B2646"/>
    <w:rsid w:val="001B3F78"/>
    <w:rsid w:val="001B521D"/>
    <w:rsid w:val="001B5220"/>
    <w:rsid w:val="001B5978"/>
    <w:rsid w:val="001B5D6F"/>
    <w:rsid w:val="001B6359"/>
    <w:rsid w:val="001C0481"/>
    <w:rsid w:val="001C207F"/>
    <w:rsid w:val="001C26E8"/>
    <w:rsid w:val="001C459D"/>
    <w:rsid w:val="001C4649"/>
    <w:rsid w:val="001C6306"/>
    <w:rsid w:val="001C63AB"/>
    <w:rsid w:val="001C644D"/>
    <w:rsid w:val="001C68EC"/>
    <w:rsid w:val="001C773D"/>
    <w:rsid w:val="001C7B17"/>
    <w:rsid w:val="001C7F16"/>
    <w:rsid w:val="001D1760"/>
    <w:rsid w:val="001D2876"/>
    <w:rsid w:val="001D36BA"/>
    <w:rsid w:val="001D4735"/>
    <w:rsid w:val="001D4C6C"/>
    <w:rsid w:val="001D5F39"/>
    <w:rsid w:val="001E0C9B"/>
    <w:rsid w:val="001E2802"/>
    <w:rsid w:val="001E5C4B"/>
    <w:rsid w:val="001E5F35"/>
    <w:rsid w:val="001E6AE4"/>
    <w:rsid w:val="001E727C"/>
    <w:rsid w:val="001E7A27"/>
    <w:rsid w:val="001F09B8"/>
    <w:rsid w:val="001F09FF"/>
    <w:rsid w:val="001F1FC8"/>
    <w:rsid w:val="001F235E"/>
    <w:rsid w:val="001F3371"/>
    <w:rsid w:val="001F3600"/>
    <w:rsid w:val="001F383B"/>
    <w:rsid w:val="001F4167"/>
    <w:rsid w:val="001F675C"/>
    <w:rsid w:val="001F6AFA"/>
    <w:rsid w:val="002009D6"/>
    <w:rsid w:val="00200D9E"/>
    <w:rsid w:val="00201042"/>
    <w:rsid w:val="00205002"/>
    <w:rsid w:val="00205B10"/>
    <w:rsid w:val="002074AF"/>
    <w:rsid w:val="00210195"/>
    <w:rsid w:val="002104EB"/>
    <w:rsid w:val="002106EA"/>
    <w:rsid w:val="00211BA8"/>
    <w:rsid w:val="00212091"/>
    <w:rsid w:val="00212ADD"/>
    <w:rsid w:val="00213840"/>
    <w:rsid w:val="00213BA4"/>
    <w:rsid w:val="002146E5"/>
    <w:rsid w:val="00214EF7"/>
    <w:rsid w:val="002164AE"/>
    <w:rsid w:val="002164D1"/>
    <w:rsid w:val="00216520"/>
    <w:rsid w:val="00216AE5"/>
    <w:rsid w:val="00216F7F"/>
    <w:rsid w:val="0022026C"/>
    <w:rsid w:val="00221DFB"/>
    <w:rsid w:val="0022279A"/>
    <w:rsid w:val="0022348A"/>
    <w:rsid w:val="002235D5"/>
    <w:rsid w:val="002236F2"/>
    <w:rsid w:val="0022439D"/>
    <w:rsid w:val="00224727"/>
    <w:rsid w:val="00224E39"/>
    <w:rsid w:val="00225BC8"/>
    <w:rsid w:val="002268E4"/>
    <w:rsid w:val="00226F46"/>
    <w:rsid w:val="00230C38"/>
    <w:rsid w:val="00231905"/>
    <w:rsid w:val="00232B6C"/>
    <w:rsid w:val="00232FB6"/>
    <w:rsid w:val="0023323F"/>
    <w:rsid w:val="0023729C"/>
    <w:rsid w:val="002376CC"/>
    <w:rsid w:val="0024007A"/>
    <w:rsid w:val="00241B75"/>
    <w:rsid w:val="00241FF8"/>
    <w:rsid w:val="0024201E"/>
    <w:rsid w:val="00242DD7"/>
    <w:rsid w:val="00243EDF"/>
    <w:rsid w:val="00244116"/>
    <w:rsid w:val="00244AE7"/>
    <w:rsid w:val="00245439"/>
    <w:rsid w:val="002464AA"/>
    <w:rsid w:val="00247061"/>
    <w:rsid w:val="00247CB3"/>
    <w:rsid w:val="00250DDA"/>
    <w:rsid w:val="002530D2"/>
    <w:rsid w:val="002544C8"/>
    <w:rsid w:val="00254741"/>
    <w:rsid w:val="00255402"/>
    <w:rsid w:val="00256302"/>
    <w:rsid w:val="00257D75"/>
    <w:rsid w:val="00260360"/>
    <w:rsid w:val="0026062A"/>
    <w:rsid w:val="0026189B"/>
    <w:rsid w:val="00261C51"/>
    <w:rsid w:val="00261F69"/>
    <w:rsid w:val="00263EB3"/>
    <w:rsid w:val="00264AD9"/>
    <w:rsid w:val="00265464"/>
    <w:rsid w:val="0026573E"/>
    <w:rsid w:val="00266475"/>
    <w:rsid w:val="00267D63"/>
    <w:rsid w:val="002700A8"/>
    <w:rsid w:val="002700E6"/>
    <w:rsid w:val="00270EA0"/>
    <w:rsid w:val="00270ECD"/>
    <w:rsid w:val="0027414D"/>
    <w:rsid w:val="00276B52"/>
    <w:rsid w:val="00276FD9"/>
    <w:rsid w:val="00277183"/>
    <w:rsid w:val="002776CF"/>
    <w:rsid w:val="00277795"/>
    <w:rsid w:val="00280F93"/>
    <w:rsid w:val="00281079"/>
    <w:rsid w:val="0028183A"/>
    <w:rsid w:val="00281ECF"/>
    <w:rsid w:val="00282791"/>
    <w:rsid w:val="00282D17"/>
    <w:rsid w:val="00282D1E"/>
    <w:rsid w:val="002841D3"/>
    <w:rsid w:val="002857C1"/>
    <w:rsid w:val="00287B00"/>
    <w:rsid w:val="00291A96"/>
    <w:rsid w:val="0029253D"/>
    <w:rsid w:val="00293026"/>
    <w:rsid w:val="0029306D"/>
    <w:rsid w:val="00293B86"/>
    <w:rsid w:val="002948B0"/>
    <w:rsid w:val="002956FF"/>
    <w:rsid w:val="00295A6A"/>
    <w:rsid w:val="00295FD0"/>
    <w:rsid w:val="0029662A"/>
    <w:rsid w:val="00296E1D"/>
    <w:rsid w:val="002A01E6"/>
    <w:rsid w:val="002A0609"/>
    <w:rsid w:val="002A1012"/>
    <w:rsid w:val="002A13DA"/>
    <w:rsid w:val="002A19AC"/>
    <w:rsid w:val="002A2EF4"/>
    <w:rsid w:val="002A5470"/>
    <w:rsid w:val="002A5CF2"/>
    <w:rsid w:val="002A6661"/>
    <w:rsid w:val="002B00D6"/>
    <w:rsid w:val="002B187F"/>
    <w:rsid w:val="002B34F2"/>
    <w:rsid w:val="002B36A8"/>
    <w:rsid w:val="002B4055"/>
    <w:rsid w:val="002B4A0A"/>
    <w:rsid w:val="002B4D05"/>
    <w:rsid w:val="002B576E"/>
    <w:rsid w:val="002B5883"/>
    <w:rsid w:val="002B5FA2"/>
    <w:rsid w:val="002B636F"/>
    <w:rsid w:val="002B68C0"/>
    <w:rsid w:val="002B68F3"/>
    <w:rsid w:val="002B6C60"/>
    <w:rsid w:val="002B7022"/>
    <w:rsid w:val="002C085A"/>
    <w:rsid w:val="002C2E01"/>
    <w:rsid w:val="002C3563"/>
    <w:rsid w:val="002C3AA9"/>
    <w:rsid w:val="002C3DF3"/>
    <w:rsid w:val="002C49AF"/>
    <w:rsid w:val="002C581F"/>
    <w:rsid w:val="002C60D1"/>
    <w:rsid w:val="002C618F"/>
    <w:rsid w:val="002C675C"/>
    <w:rsid w:val="002C7281"/>
    <w:rsid w:val="002C7767"/>
    <w:rsid w:val="002C780C"/>
    <w:rsid w:val="002D060C"/>
    <w:rsid w:val="002D0D07"/>
    <w:rsid w:val="002D181B"/>
    <w:rsid w:val="002D1B9F"/>
    <w:rsid w:val="002D1E6E"/>
    <w:rsid w:val="002D287B"/>
    <w:rsid w:val="002D29C9"/>
    <w:rsid w:val="002D4976"/>
    <w:rsid w:val="002D5130"/>
    <w:rsid w:val="002D666D"/>
    <w:rsid w:val="002D6CE4"/>
    <w:rsid w:val="002D7287"/>
    <w:rsid w:val="002D793A"/>
    <w:rsid w:val="002D7EE1"/>
    <w:rsid w:val="002E08F7"/>
    <w:rsid w:val="002E32AF"/>
    <w:rsid w:val="002E349D"/>
    <w:rsid w:val="002E430A"/>
    <w:rsid w:val="002E4CAB"/>
    <w:rsid w:val="002E5113"/>
    <w:rsid w:val="002E56E9"/>
    <w:rsid w:val="002E5E7F"/>
    <w:rsid w:val="002E61F8"/>
    <w:rsid w:val="002E68F5"/>
    <w:rsid w:val="002E724D"/>
    <w:rsid w:val="002E764A"/>
    <w:rsid w:val="002E7A03"/>
    <w:rsid w:val="002F0B6C"/>
    <w:rsid w:val="002F1728"/>
    <w:rsid w:val="002F1F1A"/>
    <w:rsid w:val="002F255A"/>
    <w:rsid w:val="002F3C4D"/>
    <w:rsid w:val="002F4054"/>
    <w:rsid w:val="002F439F"/>
    <w:rsid w:val="002F43AD"/>
    <w:rsid w:val="002F482F"/>
    <w:rsid w:val="002F614C"/>
    <w:rsid w:val="002F6E98"/>
    <w:rsid w:val="002F7B71"/>
    <w:rsid w:val="0030005A"/>
    <w:rsid w:val="0030082D"/>
    <w:rsid w:val="00300923"/>
    <w:rsid w:val="003013B7"/>
    <w:rsid w:val="00303EA5"/>
    <w:rsid w:val="00304096"/>
    <w:rsid w:val="003048B6"/>
    <w:rsid w:val="00304F30"/>
    <w:rsid w:val="003057C2"/>
    <w:rsid w:val="00305A6D"/>
    <w:rsid w:val="003076DB"/>
    <w:rsid w:val="003077E5"/>
    <w:rsid w:val="00307BA2"/>
    <w:rsid w:val="00307C9D"/>
    <w:rsid w:val="003104A7"/>
    <w:rsid w:val="00313345"/>
    <w:rsid w:val="00314730"/>
    <w:rsid w:val="00314979"/>
    <w:rsid w:val="00316215"/>
    <w:rsid w:val="00316CFA"/>
    <w:rsid w:val="00320BD2"/>
    <w:rsid w:val="003223CC"/>
    <w:rsid w:val="003239EE"/>
    <w:rsid w:val="00323BF6"/>
    <w:rsid w:val="003259F5"/>
    <w:rsid w:val="00326851"/>
    <w:rsid w:val="00327FE3"/>
    <w:rsid w:val="003308F2"/>
    <w:rsid w:val="003334E7"/>
    <w:rsid w:val="003347C3"/>
    <w:rsid w:val="00334945"/>
    <w:rsid w:val="00334E26"/>
    <w:rsid w:val="00334F6D"/>
    <w:rsid w:val="003376B3"/>
    <w:rsid w:val="00337B18"/>
    <w:rsid w:val="0034113B"/>
    <w:rsid w:val="00341601"/>
    <w:rsid w:val="00341AAB"/>
    <w:rsid w:val="00341C1C"/>
    <w:rsid w:val="00343A7D"/>
    <w:rsid w:val="00343F7C"/>
    <w:rsid w:val="00344B55"/>
    <w:rsid w:val="00345BBF"/>
    <w:rsid w:val="003461CB"/>
    <w:rsid w:val="00346490"/>
    <w:rsid w:val="003467C8"/>
    <w:rsid w:val="00346E36"/>
    <w:rsid w:val="003471EB"/>
    <w:rsid w:val="00347BC8"/>
    <w:rsid w:val="00350108"/>
    <w:rsid w:val="00351F88"/>
    <w:rsid w:val="00352E91"/>
    <w:rsid w:val="00353555"/>
    <w:rsid w:val="003540CD"/>
    <w:rsid w:val="0035477B"/>
    <w:rsid w:val="0035501D"/>
    <w:rsid w:val="00357E97"/>
    <w:rsid w:val="00360683"/>
    <w:rsid w:val="0036150E"/>
    <w:rsid w:val="00361C99"/>
    <w:rsid w:val="003626CE"/>
    <w:rsid w:val="00362AB6"/>
    <w:rsid w:val="00362BD2"/>
    <w:rsid w:val="00362DA1"/>
    <w:rsid w:val="003630FA"/>
    <w:rsid w:val="00363637"/>
    <w:rsid w:val="00363834"/>
    <w:rsid w:val="0036393C"/>
    <w:rsid w:val="0036483A"/>
    <w:rsid w:val="003667E3"/>
    <w:rsid w:val="00367539"/>
    <w:rsid w:val="0036784A"/>
    <w:rsid w:val="0037051F"/>
    <w:rsid w:val="00370F4B"/>
    <w:rsid w:val="00371901"/>
    <w:rsid w:val="00371DF3"/>
    <w:rsid w:val="003723A4"/>
    <w:rsid w:val="003748AA"/>
    <w:rsid w:val="00377429"/>
    <w:rsid w:val="00377748"/>
    <w:rsid w:val="00377A5A"/>
    <w:rsid w:val="00380EAA"/>
    <w:rsid w:val="00381682"/>
    <w:rsid w:val="00382630"/>
    <w:rsid w:val="00383059"/>
    <w:rsid w:val="003830C6"/>
    <w:rsid w:val="003842B6"/>
    <w:rsid w:val="00385225"/>
    <w:rsid w:val="00385F44"/>
    <w:rsid w:val="00386F21"/>
    <w:rsid w:val="00390712"/>
    <w:rsid w:val="00393503"/>
    <w:rsid w:val="00393916"/>
    <w:rsid w:val="00397132"/>
    <w:rsid w:val="00397A40"/>
    <w:rsid w:val="003A00D8"/>
    <w:rsid w:val="003A09E7"/>
    <w:rsid w:val="003A15D7"/>
    <w:rsid w:val="003A2751"/>
    <w:rsid w:val="003A36BF"/>
    <w:rsid w:val="003A3E20"/>
    <w:rsid w:val="003A47FC"/>
    <w:rsid w:val="003A570A"/>
    <w:rsid w:val="003A5CB9"/>
    <w:rsid w:val="003A6A68"/>
    <w:rsid w:val="003A7B1C"/>
    <w:rsid w:val="003B2597"/>
    <w:rsid w:val="003B2F45"/>
    <w:rsid w:val="003B2F7E"/>
    <w:rsid w:val="003B35FF"/>
    <w:rsid w:val="003B36BA"/>
    <w:rsid w:val="003B5031"/>
    <w:rsid w:val="003B6133"/>
    <w:rsid w:val="003B6A78"/>
    <w:rsid w:val="003B7C5D"/>
    <w:rsid w:val="003C0410"/>
    <w:rsid w:val="003C15DA"/>
    <w:rsid w:val="003C1741"/>
    <w:rsid w:val="003C3DC8"/>
    <w:rsid w:val="003C778A"/>
    <w:rsid w:val="003D0103"/>
    <w:rsid w:val="003D04D6"/>
    <w:rsid w:val="003D09B7"/>
    <w:rsid w:val="003D14DB"/>
    <w:rsid w:val="003D176E"/>
    <w:rsid w:val="003D317C"/>
    <w:rsid w:val="003D3192"/>
    <w:rsid w:val="003D3288"/>
    <w:rsid w:val="003D32AF"/>
    <w:rsid w:val="003D337C"/>
    <w:rsid w:val="003D38FA"/>
    <w:rsid w:val="003D39B3"/>
    <w:rsid w:val="003D47A5"/>
    <w:rsid w:val="003D4936"/>
    <w:rsid w:val="003D4A76"/>
    <w:rsid w:val="003D5627"/>
    <w:rsid w:val="003D573C"/>
    <w:rsid w:val="003D6B55"/>
    <w:rsid w:val="003D6E58"/>
    <w:rsid w:val="003D7409"/>
    <w:rsid w:val="003D7605"/>
    <w:rsid w:val="003D7626"/>
    <w:rsid w:val="003D78FA"/>
    <w:rsid w:val="003D7B6C"/>
    <w:rsid w:val="003E05F6"/>
    <w:rsid w:val="003E14D9"/>
    <w:rsid w:val="003E1D66"/>
    <w:rsid w:val="003E2310"/>
    <w:rsid w:val="003E2893"/>
    <w:rsid w:val="003E3063"/>
    <w:rsid w:val="003E3E57"/>
    <w:rsid w:val="003E5E9E"/>
    <w:rsid w:val="003E7BCF"/>
    <w:rsid w:val="003F1028"/>
    <w:rsid w:val="003F1C98"/>
    <w:rsid w:val="003F21BF"/>
    <w:rsid w:val="003F3933"/>
    <w:rsid w:val="003F4B16"/>
    <w:rsid w:val="003F4DFC"/>
    <w:rsid w:val="003F653C"/>
    <w:rsid w:val="00400A5D"/>
    <w:rsid w:val="00400AAB"/>
    <w:rsid w:val="0040299D"/>
    <w:rsid w:val="004031CF"/>
    <w:rsid w:val="00405489"/>
    <w:rsid w:val="00405AD8"/>
    <w:rsid w:val="00405D9C"/>
    <w:rsid w:val="00405EFA"/>
    <w:rsid w:val="004073E8"/>
    <w:rsid w:val="00410152"/>
    <w:rsid w:val="0041150F"/>
    <w:rsid w:val="004119C1"/>
    <w:rsid w:val="00412CCD"/>
    <w:rsid w:val="00414428"/>
    <w:rsid w:val="00416710"/>
    <w:rsid w:val="00417AE8"/>
    <w:rsid w:val="004203C7"/>
    <w:rsid w:val="00420AEC"/>
    <w:rsid w:val="00420C09"/>
    <w:rsid w:val="0042121A"/>
    <w:rsid w:val="00421674"/>
    <w:rsid w:val="00421DCD"/>
    <w:rsid w:val="004224EB"/>
    <w:rsid w:val="004224F8"/>
    <w:rsid w:val="00422D11"/>
    <w:rsid w:val="00424071"/>
    <w:rsid w:val="00425786"/>
    <w:rsid w:val="00426692"/>
    <w:rsid w:val="00426C3A"/>
    <w:rsid w:val="00427776"/>
    <w:rsid w:val="0043176B"/>
    <w:rsid w:val="004317DD"/>
    <w:rsid w:val="00431A61"/>
    <w:rsid w:val="00431D8A"/>
    <w:rsid w:val="00432068"/>
    <w:rsid w:val="00432471"/>
    <w:rsid w:val="00432507"/>
    <w:rsid w:val="00433E58"/>
    <w:rsid w:val="00434548"/>
    <w:rsid w:val="004358CF"/>
    <w:rsid w:val="00436533"/>
    <w:rsid w:val="004400C0"/>
    <w:rsid w:val="004409BC"/>
    <w:rsid w:val="00440E21"/>
    <w:rsid w:val="00441CAE"/>
    <w:rsid w:val="0044561E"/>
    <w:rsid w:val="00447163"/>
    <w:rsid w:val="004478DE"/>
    <w:rsid w:val="00447F9C"/>
    <w:rsid w:val="00450370"/>
    <w:rsid w:val="00452C60"/>
    <w:rsid w:val="004531A6"/>
    <w:rsid w:val="004552F6"/>
    <w:rsid w:val="004557A9"/>
    <w:rsid w:val="00455D00"/>
    <w:rsid w:val="00455E72"/>
    <w:rsid w:val="00456B99"/>
    <w:rsid w:val="00460E25"/>
    <w:rsid w:val="00461EF5"/>
    <w:rsid w:val="00462168"/>
    <w:rsid w:val="00463061"/>
    <w:rsid w:val="0046382C"/>
    <w:rsid w:val="00464894"/>
    <w:rsid w:val="0046532C"/>
    <w:rsid w:val="004654EE"/>
    <w:rsid w:val="00466314"/>
    <w:rsid w:val="00466A0A"/>
    <w:rsid w:val="00466D65"/>
    <w:rsid w:val="00467D97"/>
    <w:rsid w:val="00471782"/>
    <w:rsid w:val="00471A92"/>
    <w:rsid w:val="004743E7"/>
    <w:rsid w:val="0047449A"/>
    <w:rsid w:val="00477A06"/>
    <w:rsid w:val="004808A0"/>
    <w:rsid w:val="00481885"/>
    <w:rsid w:val="00481A1E"/>
    <w:rsid w:val="00482B92"/>
    <w:rsid w:val="004854DF"/>
    <w:rsid w:val="004863CA"/>
    <w:rsid w:val="00486682"/>
    <w:rsid w:val="00486C17"/>
    <w:rsid w:val="004870E0"/>
    <w:rsid w:val="004873F4"/>
    <w:rsid w:val="00487B77"/>
    <w:rsid w:val="00487DF4"/>
    <w:rsid w:val="00487F1F"/>
    <w:rsid w:val="00491BF2"/>
    <w:rsid w:val="0049291C"/>
    <w:rsid w:val="00492F38"/>
    <w:rsid w:val="0049611D"/>
    <w:rsid w:val="0049721E"/>
    <w:rsid w:val="00497FF6"/>
    <w:rsid w:val="004A1183"/>
    <w:rsid w:val="004A3524"/>
    <w:rsid w:val="004A3EAF"/>
    <w:rsid w:val="004A4241"/>
    <w:rsid w:val="004A7458"/>
    <w:rsid w:val="004A7722"/>
    <w:rsid w:val="004A7DAF"/>
    <w:rsid w:val="004B1CB7"/>
    <w:rsid w:val="004B2511"/>
    <w:rsid w:val="004B29D5"/>
    <w:rsid w:val="004B4943"/>
    <w:rsid w:val="004C03F1"/>
    <w:rsid w:val="004C06C1"/>
    <w:rsid w:val="004C0B46"/>
    <w:rsid w:val="004C1335"/>
    <w:rsid w:val="004C2FEA"/>
    <w:rsid w:val="004C3490"/>
    <w:rsid w:val="004C6E0D"/>
    <w:rsid w:val="004C7097"/>
    <w:rsid w:val="004D0366"/>
    <w:rsid w:val="004D15EC"/>
    <w:rsid w:val="004D1A1E"/>
    <w:rsid w:val="004D241D"/>
    <w:rsid w:val="004D3527"/>
    <w:rsid w:val="004D3579"/>
    <w:rsid w:val="004D54C2"/>
    <w:rsid w:val="004D553E"/>
    <w:rsid w:val="004D6A05"/>
    <w:rsid w:val="004D6B34"/>
    <w:rsid w:val="004D6F46"/>
    <w:rsid w:val="004E04A1"/>
    <w:rsid w:val="004E15FC"/>
    <w:rsid w:val="004E19AF"/>
    <w:rsid w:val="004E1EE3"/>
    <w:rsid w:val="004E3669"/>
    <w:rsid w:val="004E5210"/>
    <w:rsid w:val="004E6556"/>
    <w:rsid w:val="004E6FCE"/>
    <w:rsid w:val="004E77C2"/>
    <w:rsid w:val="004F28F4"/>
    <w:rsid w:val="004F4A0C"/>
    <w:rsid w:val="004F51C8"/>
    <w:rsid w:val="004F5323"/>
    <w:rsid w:val="004F69E7"/>
    <w:rsid w:val="0050073B"/>
    <w:rsid w:val="00501702"/>
    <w:rsid w:val="005024F8"/>
    <w:rsid w:val="005033B9"/>
    <w:rsid w:val="00505893"/>
    <w:rsid w:val="00505AC6"/>
    <w:rsid w:val="00506D89"/>
    <w:rsid w:val="005071C7"/>
    <w:rsid w:val="00507962"/>
    <w:rsid w:val="0051003C"/>
    <w:rsid w:val="00510923"/>
    <w:rsid w:val="00510D53"/>
    <w:rsid w:val="00510E19"/>
    <w:rsid w:val="00511466"/>
    <w:rsid w:val="00512FE2"/>
    <w:rsid w:val="0051344C"/>
    <w:rsid w:val="005137D0"/>
    <w:rsid w:val="00515B59"/>
    <w:rsid w:val="00516A55"/>
    <w:rsid w:val="005171A5"/>
    <w:rsid w:val="00517B59"/>
    <w:rsid w:val="005207C8"/>
    <w:rsid w:val="00521999"/>
    <w:rsid w:val="0052200E"/>
    <w:rsid w:val="00523CEE"/>
    <w:rsid w:val="00524294"/>
    <w:rsid w:val="00524B6E"/>
    <w:rsid w:val="00525C28"/>
    <w:rsid w:val="00525C2D"/>
    <w:rsid w:val="0052687D"/>
    <w:rsid w:val="0052795D"/>
    <w:rsid w:val="005305E4"/>
    <w:rsid w:val="005308A8"/>
    <w:rsid w:val="0053178E"/>
    <w:rsid w:val="00532F18"/>
    <w:rsid w:val="005341BD"/>
    <w:rsid w:val="00535D06"/>
    <w:rsid w:val="00536CAC"/>
    <w:rsid w:val="0053704A"/>
    <w:rsid w:val="00537597"/>
    <w:rsid w:val="0054067B"/>
    <w:rsid w:val="00540A96"/>
    <w:rsid w:val="00541111"/>
    <w:rsid w:val="00541293"/>
    <w:rsid w:val="00541B1A"/>
    <w:rsid w:val="00541DE4"/>
    <w:rsid w:val="00542065"/>
    <w:rsid w:val="00542FD9"/>
    <w:rsid w:val="00543BA2"/>
    <w:rsid w:val="00544151"/>
    <w:rsid w:val="00545AD1"/>
    <w:rsid w:val="005460F1"/>
    <w:rsid w:val="00546F86"/>
    <w:rsid w:val="0054705C"/>
    <w:rsid w:val="005505FD"/>
    <w:rsid w:val="00552B95"/>
    <w:rsid w:val="00553156"/>
    <w:rsid w:val="0055324C"/>
    <w:rsid w:val="00555155"/>
    <w:rsid w:val="00555173"/>
    <w:rsid w:val="00555200"/>
    <w:rsid w:val="00555917"/>
    <w:rsid w:val="005571FA"/>
    <w:rsid w:val="00560F21"/>
    <w:rsid w:val="00560F80"/>
    <w:rsid w:val="00561A49"/>
    <w:rsid w:val="00562112"/>
    <w:rsid w:val="00564221"/>
    <w:rsid w:val="005659E9"/>
    <w:rsid w:val="005661FE"/>
    <w:rsid w:val="005675E7"/>
    <w:rsid w:val="005679C9"/>
    <w:rsid w:val="0057019B"/>
    <w:rsid w:val="0057024E"/>
    <w:rsid w:val="00571778"/>
    <w:rsid w:val="00571CE5"/>
    <w:rsid w:val="005726C9"/>
    <w:rsid w:val="005726DF"/>
    <w:rsid w:val="00573DCF"/>
    <w:rsid w:val="005747CF"/>
    <w:rsid w:val="0057491F"/>
    <w:rsid w:val="00574AEA"/>
    <w:rsid w:val="005751AF"/>
    <w:rsid w:val="0057536C"/>
    <w:rsid w:val="00575D91"/>
    <w:rsid w:val="00577513"/>
    <w:rsid w:val="0057791E"/>
    <w:rsid w:val="00577A11"/>
    <w:rsid w:val="005804F9"/>
    <w:rsid w:val="0058135D"/>
    <w:rsid w:val="005817F8"/>
    <w:rsid w:val="00581883"/>
    <w:rsid w:val="005836AA"/>
    <w:rsid w:val="0058371F"/>
    <w:rsid w:val="00583D2F"/>
    <w:rsid w:val="00584FFF"/>
    <w:rsid w:val="00585E62"/>
    <w:rsid w:val="00586E93"/>
    <w:rsid w:val="00587020"/>
    <w:rsid w:val="00587CE0"/>
    <w:rsid w:val="00590CAD"/>
    <w:rsid w:val="00590ED6"/>
    <w:rsid w:val="0059249E"/>
    <w:rsid w:val="005926CE"/>
    <w:rsid w:val="00594420"/>
    <w:rsid w:val="00594F24"/>
    <w:rsid w:val="00596630"/>
    <w:rsid w:val="00596F05"/>
    <w:rsid w:val="00597800"/>
    <w:rsid w:val="00597BE3"/>
    <w:rsid w:val="005A0CEB"/>
    <w:rsid w:val="005A0DFE"/>
    <w:rsid w:val="005A13EB"/>
    <w:rsid w:val="005A26FF"/>
    <w:rsid w:val="005A385F"/>
    <w:rsid w:val="005A5653"/>
    <w:rsid w:val="005A6B1A"/>
    <w:rsid w:val="005B0175"/>
    <w:rsid w:val="005B023A"/>
    <w:rsid w:val="005B059E"/>
    <w:rsid w:val="005B065D"/>
    <w:rsid w:val="005B39CD"/>
    <w:rsid w:val="005B50E3"/>
    <w:rsid w:val="005B5424"/>
    <w:rsid w:val="005B5496"/>
    <w:rsid w:val="005B5EE1"/>
    <w:rsid w:val="005B60BA"/>
    <w:rsid w:val="005C0303"/>
    <w:rsid w:val="005C0E8E"/>
    <w:rsid w:val="005C331B"/>
    <w:rsid w:val="005C4814"/>
    <w:rsid w:val="005C60F6"/>
    <w:rsid w:val="005C683C"/>
    <w:rsid w:val="005C6CC3"/>
    <w:rsid w:val="005C77F6"/>
    <w:rsid w:val="005C7BB9"/>
    <w:rsid w:val="005D1ADA"/>
    <w:rsid w:val="005D2162"/>
    <w:rsid w:val="005D3DED"/>
    <w:rsid w:val="005D4666"/>
    <w:rsid w:val="005D4D7E"/>
    <w:rsid w:val="005D50CD"/>
    <w:rsid w:val="005D6553"/>
    <w:rsid w:val="005E0AF3"/>
    <w:rsid w:val="005E0BC7"/>
    <w:rsid w:val="005E117C"/>
    <w:rsid w:val="005E1841"/>
    <w:rsid w:val="005E1B5F"/>
    <w:rsid w:val="005E2A0D"/>
    <w:rsid w:val="005E2DE5"/>
    <w:rsid w:val="005E3C10"/>
    <w:rsid w:val="005E4E56"/>
    <w:rsid w:val="005E635C"/>
    <w:rsid w:val="005E6F4D"/>
    <w:rsid w:val="005E711A"/>
    <w:rsid w:val="005E72DB"/>
    <w:rsid w:val="005E7FC8"/>
    <w:rsid w:val="005F0237"/>
    <w:rsid w:val="005F102D"/>
    <w:rsid w:val="005F295E"/>
    <w:rsid w:val="005F2A2B"/>
    <w:rsid w:val="005F2B67"/>
    <w:rsid w:val="005F2CE7"/>
    <w:rsid w:val="005F2E98"/>
    <w:rsid w:val="005F3404"/>
    <w:rsid w:val="005F3969"/>
    <w:rsid w:val="005F50CE"/>
    <w:rsid w:val="005F5C25"/>
    <w:rsid w:val="005F628E"/>
    <w:rsid w:val="005F696A"/>
    <w:rsid w:val="00600CF8"/>
    <w:rsid w:val="0060235E"/>
    <w:rsid w:val="00602FF8"/>
    <w:rsid w:val="00603238"/>
    <w:rsid w:val="00603861"/>
    <w:rsid w:val="006041B2"/>
    <w:rsid w:val="00604AF6"/>
    <w:rsid w:val="00605B82"/>
    <w:rsid w:val="00605FED"/>
    <w:rsid w:val="006061BD"/>
    <w:rsid w:val="00606509"/>
    <w:rsid w:val="00611666"/>
    <w:rsid w:val="00611837"/>
    <w:rsid w:val="006122FA"/>
    <w:rsid w:val="00613321"/>
    <w:rsid w:val="00613842"/>
    <w:rsid w:val="00613B5E"/>
    <w:rsid w:val="0061456D"/>
    <w:rsid w:val="00615340"/>
    <w:rsid w:val="006166F5"/>
    <w:rsid w:val="00616B5B"/>
    <w:rsid w:val="0061730B"/>
    <w:rsid w:val="0061780E"/>
    <w:rsid w:val="006204F2"/>
    <w:rsid w:val="00620B28"/>
    <w:rsid w:val="00622FB0"/>
    <w:rsid w:val="00623020"/>
    <w:rsid w:val="00623077"/>
    <w:rsid w:val="00623E29"/>
    <w:rsid w:val="006265F3"/>
    <w:rsid w:val="00626CC4"/>
    <w:rsid w:val="0062749B"/>
    <w:rsid w:val="006276A4"/>
    <w:rsid w:val="0063000B"/>
    <w:rsid w:val="006316B6"/>
    <w:rsid w:val="006318DF"/>
    <w:rsid w:val="006322BC"/>
    <w:rsid w:val="00632547"/>
    <w:rsid w:val="00633E4C"/>
    <w:rsid w:val="00635837"/>
    <w:rsid w:val="00636F9E"/>
    <w:rsid w:val="00637BDB"/>
    <w:rsid w:val="00642752"/>
    <w:rsid w:val="00642EB6"/>
    <w:rsid w:val="00645B34"/>
    <w:rsid w:val="00645C2C"/>
    <w:rsid w:val="00645ED2"/>
    <w:rsid w:val="00645F71"/>
    <w:rsid w:val="006465E6"/>
    <w:rsid w:val="00647BA4"/>
    <w:rsid w:val="00650543"/>
    <w:rsid w:val="00651E85"/>
    <w:rsid w:val="0065291F"/>
    <w:rsid w:val="0065346F"/>
    <w:rsid w:val="00653879"/>
    <w:rsid w:val="006550C0"/>
    <w:rsid w:val="006560A0"/>
    <w:rsid w:val="006568EB"/>
    <w:rsid w:val="006575C0"/>
    <w:rsid w:val="00657A5C"/>
    <w:rsid w:val="006601F0"/>
    <w:rsid w:val="006602C9"/>
    <w:rsid w:val="00660367"/>
    <w:rsid w:val="00661E21"/>
    <w:rsid w:val="006620BA"/>
    <w:rsid w:val="00662522"/>
    <w:rsid w:val="00663214"/>
    <w:rsid w:val="006642FE"/>
    <w:rsid w:val="006651FE"/>
    <w:rsid w:val="006657DB"/>
    <w:rsid w:val="0066657D"/>
    <w:rsid w:val="00671779"/>
    <w:rsid w:val="006718A4"/>
    <w:rsid w:val="00671ADF"/>
    <w:rsid w:val="00671E32"/>
    <w:rsid w:val="006727F1"/>
    <w:rsid w:val="00672BA7"/>
    <w:rsid w:val="00672D93"/>
    <w:rsid w:val="00672DE3"/>
    <w:rsid w:val="00672E15"/>
    <w:rsid w:val="00673D7C"/>
    <w:rsid w:val="00673FB1"/>
    <w:rsid w:val="00673FFA"/>
    <w:rsid w:val="00674837"/>
    <w:rsid w:val="00675005"/>
    <w:rsid w:val="00675362"/>
    <w:rsid w:val="00675C28"/>
    <w:rsid w:val="00675DBF"/>
    <w:rsid w:val="00675FAC"/>
    <w:rsid w:val="00676A4D"/>
    <w:rsid w:val="00676FC9"/>
    <w:rsid w:val="00677C01"/>
    <w:rsid w:val="006806AB"/>
    <w:rsid w:val="006813B6"/>
    <w:rsid w:val="00681855"/>
    <w:rsid w:val="00681A19"/>
    <w:rsid w:val="00681A6D"/>
    <w:rsid w:val="006823E9"/>
    <w:rsid w:val="00682D98"/>
    <w:rsid w:val="0068447B"/>
    <w:rsid w:val="00684577"/>
    <w:rsid w:val="00684B2C"/>
    <w:rsid w:val="00684BE3"/>
    <w:rsid w:val="006855EF"/>
    <w:rsid w:val="00686F8A"/>
    <w:rsid w:val="00687809"/>
    <w:rsid w:val="00687987"/>
    <w:rsid w:val="00687CDE"/>
    <w:rsid w:val="00690847"/>
    <w:rsid w:val="00690E7A"/>
    <w:rsid w:val="00691550"/>
    <w:rsid w:val="0069160E"/>
    <w:rsid w:val="00692AB2"/>
    <w:rsid w:val="00693C7A"/>
    <w:rsid w:val="00693D1F"/>
    <w:rsid w:val="00693D2D"/>
    <w:rsid w:val="00694060"/>
    <w:rsid w:val="00694B6B"/>
    <w:rsid w:val="006951C0"/>
    <w:rsid w:val="00695636"/>
    <w:rsid w:val="00695803"/>
    <w:rsid w:val="00697798"/>
    <w:rsid w:val="006A112B"/>
    <w:rsid w:val="006A19F9"/>
    <w:rsid w:val="006A1D08"/>
    <w:rsid w:val="006A2A1D"/>
    <w:rsid w:val="006A2F16"/>
    <w:rsid w:val="006A413A"/>
    <w:rsid w:val="006A4DCC"/>
    <w:rsid w:val="006A61C0"/>
    <w:rsid w:val="006A6326"/>
    <w:rsid w:val="006A74BA"/>
    <w:rsid w:val="006B045F"/>
    <w:rsid w:val="006B0629"/>
    <w:rsid w:val="006B0F22"/>
    <w:rsid w:val="006B1B83"/>
    <w:rsid w:val="006B292C"/>
    <w:rsid w:val="006B3CFE"/>
    <w:rsid w:val="006B4050"/>
    <w:rsid w:val="006B58FA"/>
    <w:rsid w:val="006B5B09"/>
    <w:rsid w:val="006B6F22"/>
    <w:rsid w:val="006B701B"/>
    <w:rsid w:val="006B77E3"/>
    <w:rsid w:val="006C1AB9"/>
    <w:rsid w:val="006C3D2F"/>
    <w:rsid w:val="006C556C"/>
    <w:rsid w:val="006C5CFC"/>
    <w:rsid w:val="006D020F"/>
    <w:rsid w:val="006D1FBC"/>
    <w:rsid w:val="006D217F"/>
    <w:rsid w:val="006D2AEE"/>
    <w:rsid w:val="006D2BAD"/>
    <w:rsid w:val="006D3041"/>
    <w:rsid w:val="006D383A"/>
    <w:rsid w:val="006D4242"/>
    <w:rsid w:val="006D4C6E"/>
    <w:rsid w:val="006D57A7"/>
    <w:rsid w:val="006D65A9"/>
    <w:rsid w:val="006D66FC"/>
    <w:rsid w:val="006D6882"/>
    <w:rsid w:val="006D69EF"/>
    <w:rsid w:val="006D7100"/>
    <w:rsid w:val="006D74C0"/>
    <w:rsid w:val="006D75A5"/>
    <w:rsid w:val="006E0618"/>
    <w:rsid w:val="006E0B53"/>
    <w:rsid w:val="006E21AC"/>
    <w:rsid w:val="006E3000"/>
    <w:rsid w:val="006E3CED"/>
    <w:rsid w:val="006E3ED5"/>
    <w:rsid w:val="006E3F7A"/>
    <w:rsid w:val="006E4CDD"/>
    <w:rsid w:val="006E66C5"/>
    <w:rsid w:val="006E68C5"/>
    <w:rsid w:val="006E6DFF"/>
    <w:rsid w:val="006E7053"/>
    <w:rsid w:val="006F057B"/>
    <w:rsid w:val="006F124B"/>
    <w:rsid w:val="006F1B89"/>
    <w:rsid w:val="006F1EB4"/>
    <w:rsid w:val="006F27F8"/>
    <w:rsid w:val="006F2DC1"/>
    <w:rsid w:val="006F2FAE"/>
    <w:rsid w:val="006F3FE9"/>
    <w:rsid w:val="006F4DDC"/>
    <w:rsid w:val="006F4F75"/>
    <w:rsid w:val="006F57A5"/>
    <w:rsid w:val="006F6168"/>
    <w:rsid w:val="006F6B46"/>
    <w:rsid w:val="006F7180"/>
    <w:rsid w:val="007011E1"/>
    <w:rsid w:val="0070249D"/>
    <w:rsid w:val="00702583"/>
    <w:rsid w:val="007044D6"/>
    <w:rsid w:val="00704D98"/>
    <w:rsid w:val="007060A2"/>
    <w:rsid w:val="00706C28"/>
    <w:rsid w:val="00707ADF"/>
    <w:rsid w:val="00707AE3"/>
    <w:rsid w:val="0071136B"/>
    <w:rsid w:val="00711E15"/>
    <w:rsid w:val="0071238A"/>
    <w:rsid w:val="00712BDF"/>
    <w:rsid w:val="00713A4A"/>
    <w:rsid w:val="00716539"/>
    <w:rsid w:val="007171BD"/>
    <w:rsid w:val="007174C6"/>
    <w:rsid w:val="00717AA7"/>
    <w:rsid w:val="007209AD"/>
    <w:rsid w:val="00721BA9"/>
    <w:rsid w:val="00721D35"/>
    <w:rsid w:val="00722AFC"/>
    <w:rsid w:val="00722E1B"/>
    <w:rsid w:val="00722E67"/>
    <w:rsid w:val="00723AEB"/>
    <w:rsid w:val="007248ED"/>
    <w:rsid w:val="00724EF2"/>
    <w:rsid w:val="0072512D"/>
    <w:rsid w:val="00725621"/>
    <w:rsid w:val="007263DA"/>
    <w:rsid w:val="0072686E"/>
    <w:rsid w:val="00726A55"/>
    <w:rsid w:val="00726B1A"/>
    <w:rsid w:val="007276CA"/>
    <w:rsid w:val="00727C96"/>
    <w:rsid w:val="0073002C"/>
    <w:rsid w:val="00730C07"/>
    <w:rsid w:val="00731578"/>
    <w:rsid w:val="00731E38"/>
    <w:rsid w:val="00732546"/>
    <w:rsid w:val="00732676"/>
    <w:rsid w:val="00734049"/>
    <w:rsid w:val="007346B0"/>
    <w:rsid w:val="00735AD8"/>
    <w:rsid w:val="00736472"/>
    <w:rsid w:val="00737CDA"/>
    <w:rsid w:val="007403E4"/>
    <w:rsid w:val="007406C8"/>
    <w:rsid w:val="00740E18"/>
    <w:rsid w:val="00742CE5"/>
    <w:rsid w:val="00743336"/>
    <w:rsid w:val="00744D52"/>
    <w:rsid w:val="0074587E"/>
    <w:rsid w:val="00745D38"/>
    <w:rsid w:val="00746D9C"/>
    <w:rsid w:val="0074737D"/>
    <w:rsid w:val="00750734"/>
    <w:rsid w:val="00751563"/>
    <w:rsid w:val="007528A1"/>
    <w:rsid w:val="00753F70"/>
    <w:rsid w:val="00753F8C"/>
    <w:rsid w:val="007550AE"/>
    <w:rsid w:val="0075538A"/>
    <w:rsid w:val="00757724"/>
    <w:rsid w:val="0075778C"/>
    <w:rsid w:val="007609CA"/>
    <w:rsid w:val="00761411"/>
    <w:rsid w:val="00761EF3"/>
    <w:rsid w:val="0076207E"/>
    <w:rsid w:val="0076469C"/>
    <w:rsid w:val="00765729"/>
    <w:rsid w:val="00765982"/>
    <w:rsid w:val="00765DA1"/>
    <w:rsid w:val="007661EB"/>
    <w:rsid w:val="00766528"/>
    <w:rsid w:val="00766CEC"/>
    <w:rsid w:val="00767BCE"/>
    <w:rsid w:val="00767FC2"/>
    <w:rsid w:val="0077365A"/>
    <w:rsid w:val="00773F18"/>
    <w:rsid w:val="00775719"/>
    <w:rsid w:val="007762D5"/>
    <w:rsid w:val="007770E2"/>
    <w:rsid w:val="007772E6"/>
    <w:rsid w:val="00777579"/>
    <w:rsid w:val="00777655"/>
    <w:rsid w:val="007802E3"/>
    <w:rsid w:val="007804AF"/>
    <w:rsid w:val="00781AE3"/>
    <w:rsid w:val="007820A8"/>
    <w:rsid w:val="00783AF2"/>
    <w:rsid w:val="0078465F"/>
    <w:rsid w:val="00785B72"/>
    <w:rsid w:val="00786687"/>
    <w:rsid w:val="0078697A"/>
    <w:rsid w:val="00786A33"/>
    <w:rsid w:val="00791417"/>
    <w:rsid w:val="00792BCD"/>
    <w:rsid w:val="0079304A"/>
    <w:rsid w:val="007942A7"/>
    <w:rsid w:val="00794E1B"/>
    <w:rsid w:val="007957F3"/>
    <w:rsid w:val="00796080"/>
    <w:rsid w:val="00796260"/>
    <w:rsid w:val="007975D9"/>
    <w:rsid w:val="00797739"/>
    <w:rsid w:val="00797CB5"/>
    <w:rsid w:val="007A168E"/>
    <w:rsid w:val="007A3A64"/>
    <w:rsid w:val="007A4586"/>
    <w:rsid w:val="007A4676"/>
    <w:rsid w:val="007A4728"/>
    <w:rsid w:val="007A4794"/>
    <w:rsid w:val="007A5BD7"/>
    <w:rsid w:val="007A796D"/>
    <w:rsid w:val="007B0010"/>
    <w:rsid w:val="007B0B3B"/>
    <w:rsid w:val="007B164B"/>
    <w:rsid w:val="007B31B3"/>
    <w:rsid w:val="007B4293"/>
    <w:rsid w:val="007B5804"/>
    <w:rsid w:val="007B70C8"/>
    <w:rsid w:val="007B78C4"/>
    <w:rsid w:val="007B7B9F"/>
    <w:rsid w:val="007C466A"/>
    <w:rsid w:val="007C622C"/>
    <w:rsid w:val="007C710B"/>
    <w:rsid w:val="007C7589"/>
    <w:rsid w:val="007D36E5"/>
    <w:rsid w:val="007D386D"/>
    <w:rsid w:val="007D527A"/>
    <w:rsid w:val="007D5297"/>
    <w:rsid w:val="007D5F4C"/>
    <w:rsid w:val="007D5FB2"/>
    <w:rsid w:val="007D604F"/>
    <w:rsid w:val="007D69CF"/>
    <w:rsid w:val="007D6A2F"/>
    <w:rsid w:val="007D7419"/>
    <w:rsid w:val="007D7970"/>
    <w:rsid w:val="007D7A5B"/>
    <w:rsid w:val="007D7AC5"/>
    <w:rsid w:val="007E01A9"/>
    <w:rsid w:val="007E24B7"/>
    <w:rsid w:val="007E2BBC"/>
    <w:rsid w:val="007E363C"/>
    <w:rsid w:val="007E4394"/>
    <w:rsid w:val="007E580C"/>
    <w:rsid w:val="007E6301"/>
    <w:rsid w:val="007F1B22"/>
    <w:rsid w:val="007F1DA9"/>
    <w:rsid w:val="007F1DFD"/>
    <w:rsid w:val="007F1E07"/>
    <w:rsid w:val="007F2C07"/>
    <w:rsid w:val="007F2CD5"/>
    <w:rsid w:val="007F519E"/>
    <w:rsid w:val="007F51C8"/>
    <w:rsid w:val="007F58E9"/>
    <w:rsid w:val="007F7491"/>
    <w:rsid w:val="008007FB"/>
    <w:rsid w:val="008030ED"/>
    <w:rsid w:val="00803366"/>
    <w:rsid w:val="00803874"/>
    <w:rsid w:val="008043CF"/>
    <w:rsid w:val="00804C33"/>
    <w:rsid w:val="00805343"/>
    <w:rsid w:val="008054DA"/>
    <w:rsid w:val="0080649F"/>
    <w:rsid w:val="0081133D"/>
    <w:rsid w:val="0081494F"/>
    <w:rsid w:val="00814E62"/>
    <w:rsid w:val="00815429"/>
    <w:rsid w:val="00815B9C"/>
    <w:rsid w:val="008168C1"/>
    <w:rsid w:val="00817BCE"/>
    <w:rsid w:val="00821812"/>
    <w:rsid w:val="0082196B"/>
    <w:rsid w:val="0082266C"/>
    <w:rsid w:val="00822A3B"/>
    <w:rsid w:val="00822B96"/>
    <w:rsid w:val="00822F3B"/>
    <w:rsid w:val="00823E58"/>
    <w:rsid w:val="00824174"/>
    <w:rsid w:val="008242C8"/>
    <w:rsid w:val="00824521"/>
    <w:rsid w:val="0082565A"/>
    <w:rsid w:val="00826B67"/>
    <w:rsid w:val="00826F08"/>
    <w:rsid w:val="00827AEB"/>
    <w:rsid w:val="00827D17"/>
    <w:rsid w:val="008301AF"/>
    <w:rsid w:val="008307A5"/>
    <w:rsid w:val="00830BE9"/>
    <w:rsid w:val="00831A00"/>
    <w:rsid w:val="00831EE0"/>
    <w:rsid w:val="00832C8C"/>
    <w:rsid w:val="00833D4B"/>
    <w:rsid w:val="00833DC8"/>
    <w:rsid w:val="0083461A"/>
    <w:rsid w:val="00835228"/>
    <w:rsid w:val="00836A52"/>
    <w:rsid w:val="008370CF"/>
    <w:rsid w:val="00837973"/>
    <w:rsid w:val="00840F89"/>
    <w:rsid w:val="0084236B"/>
    <w:rsid w:val="00844ADA"/>
    <w:rsid w:val="0084596C"/>
    <w:rsid w:val="00846067"/>
    <w:rsid w:val="008461D0"/>
    <w:rsid w:val="00846252"/>
    <w:rsid w:val="00850B5B"/>
    <w:rsid w:val="008512B4"/>
    <w:rsid w:val="00851656"/>
    <w:rsid w:val="008517C8"/>
    <w:rsid w:val="0085183A"/>
    <w:rsid w:val="008534BF"/>
    <w:rsid w:val="00853DFF"/>
    <w:rsid w:val="00854201"/>
    <w:rsid w:val="00854E54"/>
    <w:rsid w:val="0085573F"/>
    <w:rsid w:val="00855AA3"/>
    <w:rsid w:val="00855B6B"/>
    <w:rsid w:val="0085609B"/>
    <w:rsid w:val="00856CA3"/>
    <w:rsid w:val="00857BF9"/>
    <w:rsid w:val="00860369"/>
    <w:rsid w:val="00861264"/>
    <w:rsid w:val="008630CA"/>
    <w:rsid w:val="00864798"/>
    <w:rsid w:val="00865E61"/>
    <w:rsid w:val="0086613A"/>
    <w:rsid w:val="008670F6"/>
    <w:rsid w:val="00867C20"/>
    <w:rsid w:val="00870AA4"/>
    <w:rsid w:val="00871923"/>
    <w:rsid w:val="00871BA4"/>
    <w:rsid w:val="00872481"/>
    <w:rsid w:val="0087334D"/>
    <w:rsid w:val="00874222"/>
    <w:rsid w:val="00874266"/>
    <w:rsid w:val="008778A4"/>
    <w:rsid w:val="00880198"/>
    <w:rsid w:val="00881639"/>
    <w:rsid w:val="008816FE"/>
    <w:rsid w:val="00883B29"/>
    <w:rsid w:val="00884DD7"/>
    <w:rsid w:val="00885318"/>
    <w:rsid w:val="0088706C"/>
    <w:rsid w:val="008878AE"/>
    <w:rsid w:val="00890666"/>
    <w:rsid w:val="00890A16"/>
    <w:rsid w:val="008910B7"/>
    <w:rsid w:val="00891D17"/>
    <w:rsid w:val="00892B88"/>
    <w:rsid w:val="008943D0"/>
    <w:rsid w:val="008965FE"/>
    <w:rsid w:val="00897955"/>
    <w:rsid w:val="008A13AD"/>
    <w:rsid w:val="008A3BA7"/>
    <w:rsid w:val="008A4942"/>
    <w:rsid w:val="008A504D"/>
    <w:rsid w:val="008A53D2"/>
    <w:rsid w:val="008A5B45"/>
    <w:rsid w:val="008A5C35"/>
    <w:rsid w:val="008A7A05"/>
    <w:rsid w:val="008A7CE1"/>
    <w:rsid w:val="008B1F5E"/>
    <w:rsid w:val="008B3EA2"/>
    <w:rsid w:val="008B6333"/>
    <w:rsid w:val="008B6C0E"/>
    <w:rsid w:val="008B6C54"/>
    <w:rsid w:val="008B7B66"/>
    <w:rsid w:val="008C07C4"/>
    <w:rsid w:val="008C0803"/>
    <w:rsid w:val="008C10C5"/>
    <w:rsid w:val="008C37D0"/>
    <w:rsid w:val="008C58A8"/>
    <w:rsid w:val="008C5B97"/>
    <w:rsid w:val="008C607E"/>
    <w:rsid w:val="008C618D"/>
    <w:rsid w:val="008C78DE"/>
    <w:rsid w:val="008C7DEC"/>
    <w:rsid w:val="008D09DD"/>
    <w:rsid w:val="008D0D77"/>
    <w:rsid w:val="008D18E5"/>
    <w:rsid w:val="008D394A"/>
    <w:rsid w:val="008D42CC"/>
    <w:rsid w:val="008D44E2"/>
    <w:rsid w:val="008D49CE"/>
    <w:rsid w:val="008D4D60"/>
    <w:rsid w:val="008D54E9"/>
    <w:rsid w:val="008D650D"/>
    <w:rsid w:val="008D6525"/>
    <w:rsid w:val="008E00D6"/>
    <w:rsid w:val="008E042B"/>
    <w:rsid w:val="008E1618"/>
    <w:rsid w:val="008E1B24"/>
    <w:rsid w:val="008E1EC9"/>
    <w:rsid w:val="008E30C8"/>
    <w:rsid w:val="008E3B9C"/>
    <w:rsid w:val="008E5DA4"/>
    <w:rsid w:val="008E74DA"/>
    <w:rsid w:val="008E7B61"/>
    <w:rsid w:val="008E7ED3"/>
    <w:rsid w:val="008F0C85"/>
    <w:rsid w:val="008F0DCA"/>
    <w:rsid w:val="008F3DBA"/>
    <w:rsid w:val="008F3FF2"/>
    <w:rsid w:val="008F4236"/>
    <w:rsid w:val="008F5A32"/>
    <w:rsid w:val="008F61E9"/>
    <w:rsid w:val="008F64CC"/>
    <w:rsid w:val="008F653A"/>
    <w:rsid w:val="008F6B96"/>
    <w:rsid w:val="00900371"/>
    <w:rsid w:val="009006C0"/>
    <w:rsid w:val="00901211"/>
    <w:rsid w:val="00901B3E"/>
    <w:rsid w:val="00903406"/>
    <w:rsid w:val="00903525"/>
    <w:rsid w:val="00904702"/>
    <w:rsid w:val="00907A60"/>
    <w:rsid w:val="00907E7C"/>
    <w:rsid w:val="00911455"/>
    <w:rsid w:val="009121E1"/>
    <w:rsid w:val="00912B7B"/>
    <w:rsid w:val="009131D1"/>
    <w:rsid w:val="00915816"/>
    <w:rsid w:val="0091592B"/>
    <w:rsid w:val="00915FF0"/>
    <w:rsid w:val="00920CB1"/>
    <w:rsid w:val="0092139C"/>
    <w:rsid w:val="0092253F"/>
    <w:rsid w:val="009226BA"/>
    <w:rsid w:val="00927231"/>
    <w:rsid w:val="0093023C"/>
    <w:rsid w:val="00930DDE"/>
    <w:rsid w:val="009318FE"/>
    <w:rsid w:val="00931A72"/>
    <w:rsid w:val="00931B6A"/>
    <w:rsid w:val="00932795"/>
    <w:rsid w:val="00933C9E"/>
    <w:rsid w:val="00933DD3"/>
    <w:rsid w:val="009344B0"/>
    <w:rsid w:val="00934DF8"/>
    <w:rsid w:val="009350C7"/>
    <w:rsid w:val="009370C7"/>
    <w:rsid w:val="00937480"/>
    <w:rsid w:val="00937DAE"/>
    <w:rsid w:val="00940546"/>
    <w:rsid w:val="00940653"/>
    <w:rsid w:val="00940965"/>
    <w:rsid w:val="00941082"/>
    <w:rsid w:val="00941BF1"/>
    <w:rsid w:val="0094220B"/>
    <w:rsid w:val="009424F4"/>
    <w:rsid w:val="00943CD8"/>
    <w:rsid w:val="00944149"/>
    <w:rsid w:val="00945871"/>
    <w:rsid w:val="0094615B"/>
    <w:rsid w:val="009474B1"/>
    <w:rsid w:val="00947533"/>
    <w:rsid w:val="00947EF5"/>
    <w:rsid w:val="0095086B"/>
    <w:rsid w:val="00950D8D"/>
    <w:rsid w:val="00951189"/>
    <w:rsid w:val="00953F13"/>
    <w:rsid w:val="00954E71"/>
    <w:rsid w:val="009560BF"/>
    <w:rsid w:val="0095621F"/>
    <w:rsid w:val="009568DB"/>
    <w:rsid w:val="00957C9A"/>
    <w:rsid w:val="00957E23"/>
    <w:rsid w:val="00957FD6"/>
    <w:rsid w:val="009608CE"/>
    <w:rsid w:val="00963BDA"/>
    <w:rsid w:val="00965AE9"/>
    <w:rsid w:val="00965EB1"/>
    <w:rsid w:val="009666B3"/>
    <w:rsid w:val="0096672F"/>
    <w:rsid w:val="00966CCD"/>
    <w:rsid w:val="009671CC"/>
    <w:rsid w:val="00970357"/>
    <w:rsid w:val="009717C8"/>
    <w:rsid w:val="00974111"/>
    <w:rsid w:val="0097440B"/>
    <w:rsid w:val="0097509A"/>
    <w:rsid w:val="00975805"/>
    <w:rsid w:val="00976329"/>
    <w:rsid w:val="00976578"/>
    <w:rsid w:val="00976C84"/>
    <w:rsid w:val="0098020F"/>
    <w:rsid w:val="00980BAA"/>
    <w:rsid w:val="009820D7"/>
    <w:rsid w:val="00983919"/>
    <w:rsid w:val="00983E6A"/>
    <w:rsid w:val="00984E26"/>
    <w:rsid w:val="009856FF"/>
    <w:rsid w:val="0098750C"/>
    <w:rsid w:val="009877A7"/>
    <w:rsid w:val="00990882"/>
    <w:rsid w:val="00990F4A"/>
    <w:rsid w:val="00991881"/>
    <w:rsid w:val="00992CA9"/>
    <w:rsid w:val="00992F38"/>
    <w:rsid w:val="009939AA"/>
    <w:rsid w:val="00993EE7"/>
    <w:rsid w:val="00993F4D"/>
    <w:rsid w:val="0099480D"/>
    <w:rsid w:val="00994E84"/>
    <w:rsid w:val="00995B3A"/>
    <w:rsid w:val="00996968"/>
    <w:rsid w:val="00996A94"/>
    <w:rsid w:val="009A07C5"/>
    <w:rsid w:val="009A1764"/>
    <w:rsid w:val="009A2CB0"/>
    <w:rsid w:val="009A3EE0"/>
    <w:rsid w:val="009A41FE"/>
    <w:rsid w:val="009A4B9A"/>
    <w:rsid w:val="009A5D93"/>
    <w:rsid w:val="009A7E9C"/>
    <w:rsid w:val="009B033E"/>
    <w:rsid w:val="009B0D52"/>
    <w:rsid w:val="009B1921"/>
    <w:rsid w:val="009B1B4D"/>
    <w:rsid w:val="009B24A2"/>
    <w:rsid w:val="009B2CD9"/>
    <w:rsid w:val="009B3C31"/>
    <w:rsid w:val="009B3C7D"/>
    <w:rsid w:val="009B58A0"/>
    <w:rsid w:val="009B66AB"/>
    <w:rsid w:val="009B6936"/>
    <w:rsid w:val="009B6E04"/>
    <w:rsid w:val="009B7794"/>
    <w:rsid w:val="009B78B6"/>
    <w:rsid w:val="009B7B2D"/>
    <w:rsid w:val="009C18AE"/>
    <w:rsid w:val="009C2BD3"/>
    <w:rsid w:val="009C7A3F"/>
    <w:rsid w:val="009C7AE1"/>
    <w:rsid w:val="009D18A1"/>
    <w:rsid w:val="009D2D6E"/>
    <w:rsid w:val="009D35C0"/>
    <w:rsid w:val="009D4405"/>
    <w:rsid w:val="009D4478"/>
    <w:rsid w:val="009E010A"/>
    <w:rsid w:val="009E1CEC"/>
    <w:rsid w:val="009E31E4"/>
    <w:rsid w:val="009E364C"/>
    <w:rsid w:val="009F16BD"/>
    <w:rsid w:val="009F3C9B"/>
    <w:rsid w:val="009F576F"/>
    <w:rsid w:val="009F57D2"/>
    <w:rsid w:val="00A01879"/>
    <w:rsid w:val="00A0730E"/>
    <w:rsid w:val="00A107D6"/>
    <w:rsid w:val="00A11447"/>
    <w:rsid w:val="00A1335A"/>
    <w:rsid w:val="00A13645"/>
    <w:rsid w:val="00A13D76"/>
    <w:rsid w:val="00A1474B"/>
    <w:rsid w:val="00A14CE3"/>
    <w:rsid w:val="00A17A63"/>
    <w:rsid w:val="00A2070D"/>
    <w:rsid w:val="00A214B5"/>
    <w:rsid w:val="00A235B7"/>
    <w:rsid w:val="00A240E5"/>
    <w:rsid w:val="00A241A9"/>
    <w:rsid w:val="00A25443"/>
    <w:rsid w:val="00A26104"/>
    <w:rsid w:val="00A26DB1"/>
    <w:rsid w:val="00A2720A"/>
    <w:rsid w:val="00A27566"/>
    <w:rsid w:val="00A2756B"/>
    <w:rsid w:val="00A3223B"/>
    <w:rsid w:val="00A32E84"/>
    <w:rsid w:val="00A33852"/>
    <w:rsid w:val="00A349F9"/>
    <w:rsid w:val="00A3797F"/>
    <w:rsid w:val="00A37985"/>
    <w:rsid w:val="00A40697"/>
    <w:rsid w:val="00A4070A"/>
    <w:rsid w:val="00A40EF4"/>
    <w:rsid w:val="00A42A53"/>
    <w:rsid w:val="00A44B68"/>
    <w:rsid w:val="00A45549"/>
    <w:rsid w:val="00A46B29"/>
    <w:rsid w:val="00A47852"/>
    <w:rsid w:val="00A47900"/>
    <w:rsid w:val="00A479C1"/>
    <w:rsid w:val="00A51FC0"/>
    <w:rsid w:val="00A52DCE"/>
    <w:rsid w:val="00A52EA7"/>
    <w:rsid w:val="00A54CCD"/>
    <w:rsid w:val="00A5511D"/>
    <w:rsid w:val="00A56AA2"/>
    <w:rsid w:val="00A56B35"/>
    <w:rsid w:val="00A57C3E"/>
    <w:rsid w:val="00A60E64"/>
    <w:rsid w:val="00A622B3"/>
    <w:rsid w:val="00A633E2"/>
    <w:rsid w:val="00A634B3"/>
    <w:rsid w:val="00A643EC"/>
    <w:rsid w:val="00A65A18"/>
    <w:rsid w:val="00A66B8D"/>
    <w:rsid w:val="00A66D39"/>
    <w:rsid w:val="00A67B22"/>
    <w:rsid w:val="00A7077C"/>
    <w:rsid w:val="00A7096A"/>
    <w:rsid w:val="00A71832"/>
    <w:rsid w:val="00A7312C"/>
    <w:rsid w:val="00A73B65"/>
    <w:rsid w:val="00A74AA0"/>
    <w:rsid w:val="00A75C13"/>
    <w:rsid w:val="00A7681C"/>
    <w:rsid w:val="00A76D8F"/>
    <w:rsid w:val="00A804B1"/>
    <w:rsid w:val="00A82917"/>
    <w:rsid w:val="00A831CC"/>
    <w:rsid w:val="00A83A1F"/>
    <w:rsid w:val="00A8409E"/>
    <w:rsid w:val="00A843D0"/>
    <w:rsid w:val="00A844CF"/>
    <w:rsid w:val="00A869A7"/>
    <w:rsid w:val="00A86AFB"/>
    <w:rsid w:val="00A86D3F"/>
    <w:rsid w:val="00A875D6"/>
    <w:rsid w:val="00A90BCC"/>
    <w:rsid w:val="00A92E01"/>
    <w:rsid w:val="00A938CC"/>
    <w:rsid w:val="00A95C8B"/>
    <w:rsid w:val="00A9664E"/>
    <w:rsid w:val="00A96DE5"/>
    <w:rsid w:val="00A97335"/>
    <w:rsid w:val="00AA09F2"/>
    <w:rsid w:val="00AA0B98"/>
    <w:rsid w:val="00AA11FF"/>
    <w:rsid w:val="00AA458E"/>
    <w:rsid w:val="00AA65CD"/>
    <w:rsid w:val="00AA79A2"/>
    <w:rsid w:val="00AA7D2D"/>
    <w:rsid w:val="00AA7E92"/>
    <w:rsid w:val="00AB070C"/>
    <w:rsid w:val="00AB1150"/>
    <w:rsid w:val="00AB128B"/>
    <w:rsid w:val="00AB1448"/>
    <w:rsid w:val="00AB17A1"/>
    <w:rsid w:val="00AB17FE"/>
    <w:rsid w:val="00AB2777"/>
    <w:rsid w:val="00AB2816"/>
    <w:rsid w:val="00AB4213"/>
    <w:rsid w:val="00AB4EC4"/>
    <w:rsid w:val="00AB6BF2"/>
    <w:rsid w:val="00AB75A5"/>
    <w:rsid w:val="00AB774D"/>
    <w:rsid w:val="00AB7CD4"/>
    <w:rsid w:val="00AC03C4"/>
    <w:rsid w:val="00AC1B03"/>
    <w:rsid w:val="00AC2048"/>
    <w:rsid w:val="00AC2808"/>
    <w:rsid w:val="00AC348B"/>
    <w:rsid w:val="00AC3F6B"/>
    <w:rsid w:val="00AC402B"/>
    <w:rsid w:val="00AC4616"/>
    <w:rsid w:val="00AC4AFF"/>
    <w:rsid w:val="00AC52E4"/>
    <w:rsid w:val="00AC551F"/>
    <w:rsid w:val="00AC5E84"/>
    <w:rsid w:val="00AC6017"/>
    <w:rsid w:val="00AC6484"/>
    <w:rsid w:val="00AC6625"/>
    <w:rsid w:val="00AC72B6"/>
    <w:rsid w:val="00AD1279"/>
    <w:rsid w:val="00AD225C"/>
    <w:rsid w:val="00AD2DAC"/>
    <w:rsid w:val="00AD2E0A"/>
    <w:rsid w:val="00AD2F6B"/>
    <w:rsid w:val="00AD424F"/>
    <w:rsid w:val="00AD47EC"/>
    <w:rsid w:val="00AD5553"/>
    <w:rsid w:val="00AD7E3A"/>
    <w:rsid w:val="00AE0B09"/>
    <w:rsid w:val="00AE0E08"/>
    <w:rsid w:val="00AE1407"/>
    <w:rsid w:val="00AE168D"/>
    <w:rsid w:val="00AE28B4"/>
    <w:rsid w:val="00AE32BA"/>
    <w:rsid w:val="00AE3B33"/>
    <w:rsid w:val="00AE4BF0"/>
    <w:rsid w:val="00AE5D92"/>
    <w:rsid w:val="00AE75A2"/>
    <w:rsid w:val="00AE7D6B"/>
    <w:rsid w:val="00AF1746"/>
    <w:rsid w:val="00AF1B81"/>
    <w:rsid w:val="00AF1FF1"/>
    <w:rsid w:val="00AF4244"/>
    <w:rsid w:val="00AF5685"/>
    <w:rsid w:val="00AF6524"/>
    <w:rsid w:val="00AF6805"/>
    <w:rsid w:val="00AF6AF2"/>
    <w:rsid w:val="00B021CF"/>
    <w:rsid w:val="00B031FF"/>
    <w:rsid w:val="00B03F37"/>
    <w:rsid w:val="00B05927"/>
    <w:rsid w:val="00B05B25"/>
    <w:rsid w:val="00B061C2"/>
    <w:rsid w:val="00B06A10"/>
    <w:rsid w:val="00B06B86"/>
    <w:rsid w:val="00B06B98"/>
    <w:rsid w:val="00B06BDC"/>
    <w:rsid w:val="00B06D3F"/>
    <w:rsid w:val="00B107F4"/>
    <w:rsid w:val="00B11AA3"/>
    <w:rsid w:val="00B16764"/>
    <w:rsid w:val="00B16997"/>
    <w:rsid w:val="00B1775E"/>
    <w:rsid w:val="00B20418"/>
    <w:rsid w:val="00B20482"/>
    <w:rsid w:val="00B20685"/>
    <w:rsid w:val="00B213E5"/>
    <w:rsid w:val="00B22B0B"/>
    <w:rsid w:val="00B22DD2"/>
    <w:rsid w:val="00B249D4"/>
    <w:rsid w:val="00B24A3E"/>
    <w:rsid w:val="00B252D4"/>
    <w:rsid w:val="00B25D9C"/>
    <w:rsid w:val="00B26878"/>
    <w:rsid w:val="00B269F2"/>
    <w:rsid w:val="00B3055A"/>
    <w:rsid w:val="00B31E71"/>
    <w:rsid w:val="00B31FA2"/>
    <w:rsid w:val="00B33217"/>
    <w:rsid w:val="00B332F5"/>
    <w:rsid w:val="00B33751"/>
    <w:rsid w:val="00B33902"/>
    <w:rsid w:val="00B34977"/>
    <w:rsid w:val="00B35233"/>
    <w:rsid w:val="00B35516"/>
    <w:rsid w:val="00B35D4F"/>
    <w:rsid w:val="00B35E26"/>
    <w:rsid w:val="00B377CD"/>
    <w:rsid w:val="00B37B17"/>
    <w:rsid w:val="00B44475"/>
    <w:rsid w:val="00B55B7B"/>
    <w:rsid w:val="00B568EF"/>
    <w:rsid w:val="00B570A4"/>
    <w:rsid w:val="00B572F1"/>
    <w:rsid w:val="00B62145"/>
    <w:rsid w:val="00B6337D"/>
    <w:rsid w:val="00B63C02"/>
    <w:rsid w:val="00B662A6"/>
    <w:rsid w:val="00B6697F"/>
    <w:rsid w:val="00B66CC5"/>
    <w:rsid w:val="00B67761"/>
    <w:rsid w:val="00B67868"/>
    <w:rsid w:val="00B67EB1"/>
    <w:rsid w:val="00B701CD"/>
    <w:rsid w:val="00B71A73"/>
    <w:rsid w:val="00B72199"/>
    <w:rsid w:val="00B725DC"/>
    <w:rsid w:val="00B73037"/>
    <w:rsid w:val="00B73ADD"/>
    <w:rsid w:val="00B73B17"/>
    <w:rsid w:val="00B73C73"/>
    <w:rsid w:val="00B73CE5"/>
    <w:rsid w:val="00B74100"/>
    <w:rsid w:val="00B75726"/>
    <w:rsid w:val="00B76E4A"/>
    <w:rsid w:val="00B76F54"/>
    <w:rsid w:val="00B77A61"/>
    <w:rsid w:val="00B83032"/>
    <w:rsid w:val="00B83E21"/>
    <w:rsid w:val="00B84E81"/>
    <w:rsid w:val="00B85C9E"/>
    <w:rsid w:val="00B860E6"/>
    <w:rsid w:val="00B902CD"/>
    <w:rsid w:val="00B90DD4"/>
    <w:rsid w:val="00B90DFB"/>
    <w:rsid w:val="00B92BF2"/>
    <w:rsid w:val="00B92F6A"/>
    <w:rsid w:val="00B94D30"/>
    <w:rsid w:val="00B952AC"/>
    <w:rsid w:val="00B95D5D"/>
    <w:rsid w:val="00B9614A"/>
    <w:rsid w:val="00B96C7F"/>
    <w:rsid w:val="00B97F2C"/>
    <w:rsid w:val="00BA0932"/>
    <w:rsid w:val="00BA0B23"/>
    <w:rsid w:val="00BA1221"/>
    <w:rsid w:val="00BA1EF5"/>
    <w:rsid w:val="00BA2309"/>
    <w:rsid w:val="00BA34F1"/>
    <w:rsid w:val="00BA3926"/>
    <w:rsid w:val="00BA3C75"/>
    <w:rsid w:val="00BA3F04"/>
    <w:rsid w:val="00BA4189"/>
    <w:rsid w:val="00BA5E27"/>
    <w:rsid w:val="00BA63F1"/>
    <w:rsid w:val="00BA656B"/>
    <w:rsid w:val="00BA6952"/>
    <w:rsid w:val="00BA7208"/>
    <w:rsid w:val="00BA73E7"/>
    <w:rsid w:val="00BA753A"/>
    <w:rsid w:val="00BB0BE9"/>
    <w:rsid w:val="00BB160E"/>
    <w:rsid w:val="00BB1818"/>
    <w:rsid w:val="00BB1E83"/>
    <w:rsid w:val="00BB2537"/>
    <w:rsid w:val="00BB3BF1"/>
    <w:rsid w:val="00BB3C57"/>
    <w:rsid w:val="00BB5558"/>
    <w:rsid w:val="00BB6336"/>
    <w:rsid w:val="00BB66ED"/>
    <w:rsid w:val="00BB7651"/>
    <w:rsid w:val="00BC24CB"/>
    <w:rsid w:val="00BC2655"/>
    <w:rsid w:val="00BC283C"/>
    <w:rsid w:val="00BC2B24"/>
    <w:rsid w:val="00BC5221"/>
    <w:rsid w:val="00BC5EEE"/>
    <w:rsid w:val="00BC620C"/>
    <w:rsid w:val="00BC6D00"/>
    <w:rsid w:val="00BC7758"/>
    <w:rsid w:val="00BC79FA"/>
    <w:rsid w:val="00BD013B"/>
    <w:rsid w:val="00BD1698"/>
    <w:rsid w:val="00BD666E"/>
    <w:rsid w:val="00BD760C"/>
    <w:rsid w:val="00BD7705"/>
    <w:rsid w:val="00BE0A16"/>
    <w:rsid w:val="00BE1E3D"/>
    <w:rsid w:val="00BE2CA9"/>
    <w:rsid w:val="00BE3124"/>
    <w:rsid w:val="00BE3A27"/>
    <w:rsid w:val="00BE4443"/>
    <w:rsid w:val="00BE62E4"/>
    <w:rsid w:val="00BE7BF9"/>
    <w:rsid w:val="00BF069E"/>
    <w:rsid w:val="00BF0C94"/>
    <w:rsid w:val="00BF0DE1"/>
    <w:rsid w:val="00BF231C"/>
    <w:rsid w:val="00BF2425"/>
    <w:rsid w:val="00BF2ABF"/>
    <w:rsid w:val="00BF39BE"/>
    <w:rsid w:val="00BF3DF3"/>
    <w:rsid w:val="00BF43EB"/>
    <w:rsid w:val="00BF6CB6"/>
    <w:rsid w:val="00BF7D92"/>
    <w:rsid w:val="00C00CCF"/>
    <w:rsid w:val="00C01205"/>
    <w:rsid w:val="00C013E3"/>
    <w:rsid w:val="00C019F8"/>
    <w:rsid w:val="00C01AA7"/>
    <w:rsid w:val="00C03E25"/>
    <w:rsid w:val="00C0485D"/>
    <w:rsid w:val="00C04FFB"/>
    <w:rsid w:val="00C05153"/>
    <w:rsid w:val="00C052AE"/>
    <w:rsid w:val="00C054A4"/>
    <w:rsid w:val="00C06413"/>
    <w:rsid w:val="00C06730"/>
    <w:rsid w:val="00C069AE"/>
    <w:rsid w:val="00C0742A"/>
    <w:rsid w:val="00C10FBD"/>
    <w:rsid w:val="00C12109"/>
    <w:rsid w:val="00C12620"/>
    <w:rsid w:val="00C12A0B"/>
    <w:rsid w:val="00C12F80"/>
    <w:rsid w:val="00C130D4"/>
    <w:rsid w:val="00C149E3"/>
    <w:rsid w:val="00C156B5"/>
    <w:rsid w:val="00C161CE"/>
    <w:rsid w:val="00C17190"/>
    <w:rsid w:val="00C175CE"/>
    <w:rsid w:val="00C2043D"/>
    <w:rsid w:val="00C20B16"/>
    <w:rsid w:val="00C20C2D"/>
    <w:rsid w:val="00C2110F"/>
    <w:rsid w:val="00C211FE"/>
    <w:rsid w:val="00C21742"/>
    <w:rsid w:val="00C23DBA"/>
    <w:rsid w:val="00C243B3"/>
    <w:rsid w:val="00C243BA"/>
    <w:rsid w:val="00C25742"/>
    <w:rsid w:val="00C26650"/>
    <w:rsid w:val="00C266D7"/>
    <w:rsid w:val="00C268DD"/>
    <w:rsid w:val="00C272F7"/>
    <w:rsid w:val="00C27A25"/>
    <w:rsid w:val="00C330BD"/>
    <w:rsid w:val="00C3324B"/>
    <w:rsid w:val="00C334A6"/>
    <w:rsid w:val="00C3420E"/>
    <w:rsid w:val="00C35503"/>
    <w:rsid w:val="00C36743"/>
    <w:rsid w:val="00C37104"/>
    <w:rsid w:val="00C40BBB"/>
    <w:rsid w:val="00C41CAB"/>
    <w:rsid w:val="00C42130"/>
    <w:rsid w:val="00C422CF"/>
    <w:rsid w:val="00C4256B"/>
    <w:rsid w:val="00C441A2"/>
    <w:rsid w:val="00C444CC"/>
    <w:rsid w:val="00C44DF3"/>
    <w:rsid w:val="00C45301"/>
    <w:rsid w:val="00C47709"/>
    <w:rsid w:val="00C50075"/>
    <w:rsid w:val="00C518D0"/>
    <w:rsid w:val="00C520A0"/>
    <w:rsid w:val="00C53883"/>
    <w:rsid w:val="00C5554E"/>
    <w:rsid w:val="00C55621"/>
    <w:rsid w:val="00C55DA2"/>
    <w:rsid w:val="00C566E3"/>
    <w:rsid w:val="00C57036"/>
    <w:rsid w:val="00C57B6E"/>
    <w:rsid w:val="00C57E00"/>
    <w:rsid w:val="00C57EAD"/>
    <w:rsid w:val="00C6007A"/>
    <w:rsid w:val="00C60B29"/>
    <w:rsid w:val="00C614BE"/>
    <w:rsid w:val="00C62303"/>
    <w:rsid w:val="00C62EF9"/>
    <w:rsid w:val="00C6370F"/>
    <w:rsid w:val="00C64506"/>
    <w:rsid w:val="00C64C8C"/>
    <w:rsid w:val="00C65769"/>
    <w:rsid w:val="00C6642A"/>
    <w:rsid w:val="00C66827"/>
    <w:rsid w:val="00C6726E"/>
    <w:rsid w:val="00C70EA2"/>
    <w:rsid w:val="00C71B40"/>
    <w:rsid w:val="00C721D7"/>
    <w:rsid w:val="00C72E0A"/>
    <w:rsid w:val="00C73CF0"/>
    <w:rsid w:val="00C74CC8"/>
    <w:rsid w:val="00C75E5F"/>
    <w:rsid w:val="00C7681F"/>
    <w:rsid w:val="00C76DCA"/>
    <w:rsid w:val="00C77565"/>
    <w:rsid w:val="00C802E7"/>
    <w:rsid w:val="00C80893"/>
    <w:rsid w:val="00C811E1"/>
    <w:rsid w:val="00C817A3"/>
    <w:rsid w:val="00C81A84"/>
    <w:rsid w:val="00C81C45"/>
    <w:rsid w:val="00C81C74"/>
    <w:rsid w:val="00C8397F"/>
    <w:rsid w:val="00C869EC"/>
    <w:rsid w:val="00C870CF"/>
    <w:rsid w:val="00C90B29"/>
    <w:rsid w:val="00C9161B"/>
    <w:rsid w:val="00C91CB8"/>
    <w:rsid w:val="00C91FE6"/>
    <w:rsid w:val="00C922B3"/>
    <w:rsid w:val="00C947EB"/>
    <w:rsid w:val="00C95384"/>
    <w:rsid w:val="00C95CBF"/>
    <w:rsid w:val="00C95E66"/>
    <w:rsid w:val="00C977DC"/>
    <w:rsid w:val="00C9785F"/>
    <w:rsid w:val="00C97DDC"/>
    <w:rsid w:val="00C97F0C"/>
    <w:rsid w:val="00CA062D"/>
    <w:rsid w:val="00CA06BC"/>
    <w:rsid w:val="00CA0E35"/>
    <w:rsid w:val="00CA1515"/>
    <w:rsid w:val="00CA3C68"/>
    <w:rsid w:val="00CA3D45"/>
    <w:rsid w:val="00CA422F"/>
    <w:rsid w:val="00CA6490"/>
    <w:rsid w:val="00CA7761"/>
    <w:rsid w:val="00CA7BBA"/>
    <w:rsid w:val="00CA7CE5"/>
    <w:rsid w:val="00CB0BDB"/>
    <w:rsid w:val="00CB16A4"/>
    <w:rsid w:val="00CB20B4"/>
    <w:rsid w:val="00CB44BC"/>
    <w:rsid w:val="00CB47FE"/>
    <w:rsid w:val="00CB6000"/>
    <w:rsid w:val="00CB637B"/>
    <w:rsid w:val="00CB696C"/>
    <w:rsid w:val="00CB7C33"/>
    <w:rsid w:val="00CC1350"/>
    <w:rsid w:val="00CC2471"/>
    <w:rsid w:val="00CC2683"/>
    <w:rsid w:val="00CC30B8"/>
    <w:rsid w:val="00CC3D58"/>
    <w:rsid w:val="00CC4498"/>
    <w:rsid w:val="00CC45B7"/>
    <w:rsid w:val="00CC6821"/>
    <w:rsid w:val="00CC7368"/>
    <w:rsid w:val="00CD04CE"/>
    <w:rsid w:val="00CD0B42"/>
    <w:rsid w:val="00CD18B5"/>
    <w:rsid w:val="00CD1BBE"/>
    <w:rsid w:val="00CD1C3A"/>
    <w:rsid w:val="00CD206F"/>
    <w:rsid w:val="00CD22E9"/>
    <w:rsid w:val="00CD57DE"/>
    <w:rsid w:val="00CD6833"/>
    <w:rsid w:val="00CD6B19"/>
    <w:rsid w:val="00CD6D81"/>
    <w:rsid w:val="00CD6DDA"/>
    <w:rsid w:val="00CD717E"/>
    <w:rsid w:val="00CD7455"/>
    <w:rsid w:val="00CD7AD7"/>
    <w:rsid w:val="00CE0C62"/>
    <w:rsid w:val="00CE166E"/>
    <w:rsid w:val="00CE1E54"/>
    <w:rsid w:val="00CE1E61"/>
    <w:rsid w:val="00CE2A58"/>
    <w:rsid w:val="00CE3138"/>
    <w:rsid w:val="00CE421B"/>
    <w:rsid w:val="00CE72D4"/>
    <w:rsid w:val="00CE730D"/>
    <w:rsid w:val="00CE7D7A"/>
    <w:rsid w:val="00CF0191"/>
    <w:rsid w:val="00CF0349"/>
    <w:rsid w:val="00CF0B72"/>
    <w:rsid w:val="00CF42E8"/>
    <w:rsid w:val="00CF46E5"/>
    <w:rsid w:val="00CF5EBC"/>
    <w:rsid w:val="00CF70E2"/>
    <w:rsid w:val="00CF7533"/>
    <w:rsid w:val="00CF79B5"/>
    <w:rsid w:val="00D00CB5"/>
    <w:rsid w:val="00D02047"/>
    <w:rsid w:val="00D02706"/>
    <w:rsid w:val="00D033B5"/>
    <w:rsid w:val="00D04A3B"/>
    <w:rsid w:val="00D04D12"/>
    <w:rsid w:val="00D05A1C"/>
    <w:rsid w:val="00D05BB5"/>
    <w:rsid w:val="00D05D15"/>
    <w:rsid w:val="00D067B2"/>
    <w:rsid w:val="00D110A7"/>
    <w:rsid w:val="00D111D0"/>
    <w:rsid w:val="00D114A9"/>
    <w:rsid w:val="00D118CD"/>
    <w:rsid w:val="00D11A45"/>
    <w:rsid w:val="00D11A9B"/>
    <w:rsid w:val="00D1450B"/>
    <w:rsid w:val="00D14C1A"/>
    <w:rsid w:val="00D15147"/>
    <w:rsid w:val="00D1685A"/>
    <w:rsid w:val="00D16C94"/>
    <w:rsid w:val="00D20F03"/>
    <w:rsid w:val="00D21599"/>
    <w:rsid w:val="00D21C22"/>
    <w:rsid w:val="00D23892"/>
    <w:rsid w:val="00D244E9"/>
    <w:rsid w:val="00D274C9"/>
    <w:rsid w:val="00D31185"/>
    <w:rsid w:val="00D3214B"/>
    <w:rsid w:val="00D33CB1"/>
    <w:rsid w:val="00D3460B"/>
    <w:rsid w:val="00D34D9F"/>
    <w:rsid w:val="00D34DFC"/>
    <w:rsid w:val="00D360C3"/>
    <w:rsid w:val="00D36B54"/>
    <w:rsid w:val="00D406EE"/>
    <w:rsid w:val="00D41C4D"/>
    <w:rsid w:val="00D41E78"/>
    <w:rsid w:val="00D42ABE"/>
    <w:rsid w:val="00D434DD"/>
    <w:rsid w:val="00D434E1"/>
    <w:rsid w:val="00D442EB"/>
    <w:rsid w:val="00D4459C"/>
    <w:rsid w:val="00D44A10"/>
    <w:rsid w:val="00D4529A"/>
    <w:rsid w:val="00D452D2"/>
    <w:rsid w:val="00D456A0"/>
    <w:rsid w:val="00D45B30"/>
    <w:rsid w:val="00D503DD"/>
    <w:rsid w:val="00D51F9D"/>
    <w:rsid w:val="00D520B0"/>
    <w:rsid w:val="00D525EF"/>
    <w:rsid w:val="00D5297A"/>
    <w:rsid w:val="00D530E9"/>
    <w:rsid w:val="00D533EC"/>
    <w:rsid w:val="00D5411A"/>
    <w:rsid w:val="00D556F8"/>
    <w:rsid w:val="00D55D05"/>
    <w:rsid w:val="00D57DAB"/>
    <w:rsid w:val="00D604CC"/>
    <w:rsid w:val="00D62A38"/>
    <w:rsid w:val="00D6314A"/>
    <w:rsid w:val="00D63F1F"/>
    <w:rsid w:val="00D648AD"/>
    <w:rsid w:val="00D64DB5"/>
    <w:rsid w:val="00D65EF2"/>
    <w:rsid w:val="00D65FE9"/>
    <w:rsid w:val="00D6624F"/>
    <w:rsid w:val="00D66C34"/>
    <w:rsid w:val="00D66CD6"/>
    <w:rsid w:val="00D67F47"/>
    <w:rsid w:val="00D725F7"/>
    <w:rsid w:val="00D733D7"/>
    <w:rsid w:val="00D74056"/>
    <w:rsid w:val="00D747E6"/>
    <w:rsid w:val="00D74B96"/>
    <w:rsid w:val="00D75E1D"/>
    <w:rsid w:val="00D76582"/>
    <w:rsid w:val="00D766D8"/>
    <w:rsid w:val="00D76ACA"/>
    <w:rsid w:val="00D76F3D"/>
    <w:rsid w:val="00D77FAD"/>
    <w:rsid w:val="00D80132"/>
    <w:rsid w:val="00D8058F"/>
    <w:rsid w:val="00D805B7"/>
    <w:rsid w:val="00D80BA9"/>
    <w:rsid w:val="00D822F9"/>
    <w:rsid w:val="00D832D5"/>
    <w:rsid w:val="00D867FF"/>
    <w:rsid w:val="00D87B9D"/>
    <w:rsid w:val="00D90326"/>
    <w:rsid w:val="00D90AD7"/>
    <w:rsid w:val="00D90C14"/>
    <w:rsid w:val="00D95929"/>
    <w:rsid w:val="00D96D49"/>
    <w:rsid w:val="00DA00C7"/>
    <w:rsid w:val="00DA1976"/>
    <w:rsid w:val="00DA3411"/>
    <w:rsid w:val="00DA36E8"/>
    <w:rsid w:val="00DA4286"/>
    <w:rsid w:val="00DA44EC"/>
    <w:rsid w:val="00DA533D"/>
    <w:rsid w:val="00DA6EAB"/>
    <w:rsid w:val="00DA74DA"/>
    <w:rsid w:val="00DA77C4"/>
    <w:rsid w:val="00DB1ABC"/>
    <w:rsid w:val="00DB1C45"/>
    <w:rsid w:val="00DB289C"/>
    <w:rsid w:val="00DB3948"/>
    <w:rsid w:val="00DB3B36"/>
    <w:rsid w:val="00DB3BA5"/>
    <w:rsid w:val="00DB5522"/>
    <w:rsid w:val="00DB6465"/>
    <w:rsid w:val="00DB700C"/>
    <w:rsid w:val="00DB72A1"/>
    <w:rsid w:val="00DB7AC4"/>
    <w:rsid w:val="00DC09F1"/>
    <w:rsid w:val="00DC0B84"/>
    <w:rsid w:val="00DC2B13"/>
    <w:rsid w:val="00DC3960"/>
    <w:rsid w:val="00DC3BDF"/>
    <w:rsid w:val="00DC4CC4"/>
    <w:rsid w:val="00DC4DB0"/>
    <w:rsid w:val="00DC5236"/>
    <w:rsid w:val="00DC6221"/>
    <w:rsid w:val="00DC633A"/>
    <w:rsid w:val="00DC6EE0"/>
    <w:rsid w:val="00DC70A1"/>
    <w:rsid w:val="00DC7E9B"/>
    <w:rsid w:val="00DD04F8"/>
    <w:rsid w:val="00DD19E2"/>
    <w:rsid w:val="00DD4E6E"/>
    <w:rsid w:val="00DD6680"/>
    <w:rsid w:val="00DD7843"/>
    <w:rsid w:val="00DD7DD6"/>
    <w:rsid w:val="00DD7FA9"/>
    <w:rsid w:val="00DE0205"/>
    <w:rsid w:val="00DE3689"/>
    <w:rsid w:val="00DE53BB"/>
    <w:rsid w:val="00DE56B5"/>
    <w:rsid w:val="00DE61C6"/>
    <w:rsid w:val="00DE634E"/>
    <w:rsid w:val="00DE654E"/>
    <w:rsid w:val="00DF176C"/>
    <w:rsid w:val="00DF188D"/>
    <w:rsid w:val="00DF1C7F"/>
    <w:rsid w:val="00DF2792"/>
    <w:rsid w:val="00DF492D"/>
    <w:rsid w:val="00DF59D1"/>
    <w:rsid w:val="00DF6075"/>
    <w:rsid w:val="00DF6571"/>
    <w:rsid w:val="00DF6F27"/>
    <w:rsid w:val="00E0017E"/>
    <w:rsid w:val="00E01084"/>
    <w:rsid w:val="00E019DF"/>
    <w:rsid w:val="00E02394"/>
    <w:rsid w:val="00E031BE"/>
    <w:rsid w:val="00E0398F"/>
    <w:rsid w:val="00E04D71"/>
    <w:rsid w:val="00E062DE"/>
    <w:rsid w:val="00E10535"/>
    <w:rsid w:val="00E10BDD"/>
    <w:rsid w:val="00E10EDD"/>
    <w:rsid w:val="00E12120"/>
    <w:rsid w:val="00E128A2"/>
    <w:rsid w:val="00E12DD2"/>
    <w:rsid w:val="00E13133"/>
    <w:rsid w:val="00E13F50"/>
    <w:rsid w:val="00E14606"/>
    <w:rsid w:val="00E14F73"/>
    <w:rsid w:val="00E1531A"/>
    <w:rsid w:val="00E15321"/>
    <w:rsid w:val="00E15AE4"/>
    <w:rsid w:val="00E16391"/>
    <w:rsid w:val="00E16C5B"/>
    <w:rsid w:val="00E17638"/>
    <w:rsid w:val="00E178C9"/>
    <w:rsid w:val="00E203E3"/>
    <w:rsid w:val="00E20525"/>
    <w:rsid w:val="00E205D8"/>
    <w:rsid w:val="00E2061C"/>
    <w:rsid w:val="00E20E4D"/>
    <w:rsid w:val="00E213A7"/>
    <w:rsid w:val="00E22EFE"/>
    <w:rsid w:val="00E230AD"/>
    <w:rsid w:val="00E23563"/>
    <w:rsid w:val="00E2462A"/>
    <w:rsid w:val="00E24D75"/>
    <w:rsid w:val="00E25DE5"/>
    <w:rsid w:val="00E275AB"/>
    <w:rsid w:val="00E2766E"/>
    <w:rsid w:val="00E30301"/>
    <w:rsid w:val="00E30A29"/>
    <w:rsid w:val="00E31B30"/>
    <w:rsid w:val="00E31BBE"/>
    <w:rsid w:val="00E31F84"/>
    <w:rsid w:val="00E326EF"/>
    <w:rsid w:val="00E331CD"/>
    <w:rsid w:val="00E338F3"/>
    <w:rsid w:val="00E3397F"/>
    <w:rsid w:val="00E33F5F"/>
    <w:rsid w:val="00E34387"/>
    <w:rsid w:val="00E35777"/>
    <w:rsid w:val="00E36362"/>
    <w:rsid w:val="00E3705D"/>
    <w:rsid w:val="00E374C5"/>
    <w:rsid w:val="00E37BCA"/>
    <w:rsid w:val="00E4051C"/>
    <w:rsid w:val="00E419DA"/>
    <w:rsid w:val="00E42070"/>
    <w:rsid w:val="00E42AB6"/>
    <w:rsid w:val="00E42AF4"/>
    <w:rsid w:val="00E42EAD"/>
    <w:rsid w:val="00E43D7D"/>
    <w:rsid w:val="00E442AB"/>
    <w:rsid w:val="00E44513"/>
    <w:rsid w:val="00E454BE"/>
    <w:rsid w:val="00E45737"/>
    <w:rsid w:val="00E46872"/>
    <w:rsid w:val="00E4723B"/>
    <w:rsid w:val="00E47313"/>
    <w:rsid w:val="00E474A5"/>
    <w:rsid w:val="00E479BB"/>
    <w:rsid w:val="00E50D01"/>
    <w:rsid w:val="00E519F7"/>
    <w:rsid w:val="00E53EC9"/>
    <w:rsid w:val="00E5421C"/>
    <w:rsid w:val="00E54AEC"/>
    <w:rsid w:val="00E55805"/>
    <w:rsid w:val="00E561F5"/>
    <w:rsid w:val="00E56523"/>
    <w:rsid w:val="00E57479"/>
    <w:rsid w:val="00E57823"/>
    <w:rsid w:val="00E60051"/>
    <w:rsid w:val="00E60EAC"/>
    <w:rsid w:val="00E61F64"/>
    <w:rsid w:val="00E6232D"/>
    <w:rsid w:val="00E629B6"/>
    <w:rsid w:val="00E64BC5"/>
    <w:rsid w:val="00E65591"/>
    <w:rsid w:val="00E65FE0"/>
    <w:rsid w:val="00E66398"/>
    <w:rsid w:val="00E67A34"/>
    <w:rsid w:val="00E71320"/>
    <w:rsid w:val="00E71629"/>
    <w:rsid w:val="00E7272E"/>
    <w:rsid w:val="00E72C92"/>
    <w:rsid w:val="00E742E2"/>
    <w:rsid w:val="00E74356"/>
    <w:rsid w:val="00E74602"/>
    <w:rsid w:val="00E75BA0"/>
    <w:rsid w:val="00E766B2"/>
    <w:rsid w:val="00E776F5"/>
    <w:rsid w:val="00E7776E"/>
    <w:rsid w:val="00E77975"/>
    <w:rsid w:val="00E82B15"/>
    <w:rsid w:val="00E84107"/>
    <w:rsid w:val="00E84A4B"/>
    <w:rsid w:val="00E8545F"/>
    <w:rsid w:val="00E85F65"/>
    <w:rsid w:val="00E8728F"/>
    <w:rsid w:val="00E87528"/>
    <w:rsid w:val="00E904B7"/>
    <w:rsid w:val="00E904F6"/>
    <w:rsid w:val="00E90779"/>
    <w:rsid w:val="00E90EDD"/>
    <w:rsid w:val="00E91867"/>
    <w:rsid w:val="00E91C0D"/>
    <w:rsid w:val="00E93C66"/>
    <w:rsid w:val="00E9583B"/>
    <w:rsid w:val="00E961ED"/>
    <w:rsid w:val="00E967F6"/>
    <w:rsid w:val="00E96CCA"/>
    <w:rsid w:val="00E97402"/>
    <w:rsid w:val="00EA0840"/>
    <w:rsid w:val="00EA08E3"/>
    <w:rsid w:val="00EA092D"/>
    <w:rsid w:val="00EA144D"/>
    <w:rsid w:val="00EA1973"/>
    <w:rsid w:val="00EA23C5"/>
    <w:rsid w:val="00EA2496"/>
    <w:rsid w:val="00EA3681"/>
    <w:rsid w:val="00EA6A05"/>
    <w:rsid w:val="00EA6FE2"/>
    <w:rsid w:val="00EA7262"/>
    <w:rsid w:val="00EB0B69"/>
    <w:rsid w:val="00EB0DD7"/>
    <w:rsid w:val="00EB16D1"/>
    <w:rsid w:val="00EB1F27"/>
    <w:rsid w:val="00EB26B4"/>
    <w:rsid w:val="00EB411A"/>
    <w:rsid w:val="00EB41E3"/>
    <w:rsid w:val="00EB63A8"/>
    <w:rsid w:val="00EB7785"/>
    <w:rsid w:val="00EB7F69"/>
    <w:rsid w:val="00EC0C23"/>
    <w:rsid w:val="00EC0F16"/>
    <w:rsid w:val="00EC28A5"/>
    <w:rsid w:val="00EC30E0"/>
    <w:rsid w:val="00EC4E15"/>
    <w:rsid w:val="00EC613B"/>
    <w:rsid w:val="00EC62BC"/>
    <w:rsid w:val="00EC6335"/>
    <w:rsid w:val="00EC67C6"/>
    <w:rsid w:val="00ED133B"/>
    <w:rsid w:val="00ED2F3C"/>
    <w:rsid w:val="00ED3B33"/>
    <w:rsid w:val="00ED52CD"/>
    <w:rsid w:val="00ED63A9"/>
    <w:rsid w:val="00ED7DEB"/>
    <w:rsid w:val="00EE03C2"/>
    <w:rsid w:val="00EE08D2"/>
    <w:rsid w:val="00EE0C9F"/>
    <w:rsid w:val="00EE14A9"/>
    <w:rsid w:val="00EE1D48"/>
    <w:rsid w:val="00EE1E8D"/>
    <w:rsid w:val="00EE264D"/>
    <w:rsid w:val="00EE27FD"/>
    <w:rsid w:val="00EE484E"/>
    <w:rsid w:val="00EE4D12"/>
    <w:rsid w:val="00EE54D8"/>
    <w:rsid w:val="00EE61B6"/>
    <w:rsid w:val="00EE63A8"/>
    <w:rsid w:val="00EE6C5A"/>
    <w:rsid w:val="00EF0D70"/>
    <w:rsid w:val="00EF0E37"/>
    <w:rsid w:val="00EF142F"/>
    <w:rsid w:val="00EF1965"/>
    <w:rsid w:val="00EF27F3"/>
    <w:rsid w:val="00EF44F9"/>
    <w:rsid w:val="00EF4FE5"/>
    <w:rsid w:val="00EF527B"/>
    <w:rsid w:val="00EF621E"/>
    <w:rsid w:val="00EF6EB1"/>
    <w:rsid w:val="00EF7D10"/>
    <w:rsid w:val="00F006A0"/>
    <w:rsid w:val="00F01C78"/>
    <w:rsid w:val="00F01F3B"/>
    <w:rsid w:val="00F0317F"/>
    <w:rsid w:val="00F031DC"/>
    <w:rsid w:val="00F0339F"/>
    <w:rsid w:val="00F03C94"/>
    <w:rsid w:val="00F04804"/>
    <w:rsid w:val="00F06389"/>
    <w:rsid w:val="00F100F5"/>
    <w:rsid w:val="00F114B3"/>
    <w:rsid w:val="00F12301"/>
    <w:rsid w:val="00F12FBA"/>
    <w:rsid w:val="00F130E2"/>
    <w:rsid w:val="00F134AF"/>
    <w:rsid w:val="00F13519"/>
    <w:rsid w:val="00F14484"/>
    <w:rsid w:val="00F15E1E"/>
    <w:rsid w:val="00F166F7"/>
    <w:rsid w:val="00F17893"/>
    <w:rsid w:val="00F17A81"/>
    <w:rsid w:val="00F17FA0"/>
    <w:rsid w:val="00F20690"/>
    <w:rsid w:val="00F206EF"/>
    <w:rsid w:val="00F22B75"/>
    <w:rsid w:val="00F22ED3"/>
    <w:rsid w:val="00F247C8"/>
    <w:rsid w:val="00F24AFB"/>
    <w:rsid w:val="00F2600F"/>
    <w:rsid w:val="00F2695E"/>
    <w:rsid w:val="00F27050"/>
    <w:rsid w:val="00F270B8"/>
    <w:rsid w:val="00F27937"/>
    <w:rsid w:val="00F31C44"/>
    <w:rsid w:val="00F31C62"/>
    <w:rsid w:val="00F3506F"/>
    <w:rsid w:val="00F3534B"/>
    <w:rsid w:val="00F35C20"/>
    <w:rsid w:val="00F35ECF"/>
    <w:rsid w:val="00F368D6"/>
    <w:rsid w:val="00F36B4D"/>
    <w:rsid w:val="00F36CCB"/>
    <w:rsid w:val="00F3768A"/>
    <w:rsid w:val="00F40102"/>
    <w:rsid w:val="00F406B5"/>
    <w:rsid w:val="00F40C73"/>
    <w:rsid w:val="00F4120A"/>
    <w:rsid w:val="00F47D80"/>
    <w:rsid w:val="00F47EED"/>
    <w:rsid w:val="00F50415"/>
    <w:rsid w:val="00F53C3E"/>
    <w:rsid w:val="00F5444B"/>
    <w:rsid w:val="00F5494E"/>
    <w:rsid w:val="00F5497E"/>
    <w:rsid w:val="00F5518B"/>
    <w:rsid w:val="00F5624D"/>
    <w:rsid w:val="00F56B83"/>
    <w:rsid w:val="00F57291"/>
    <w:rsid w:val="00F57859"/>
    <w:rsid w:val="00F628D4"/>
    <w:rsid w:val="00F6378E"/>
    <w:rsid w:val="00F65141"/>
    <w:rsid w:val="00F66748"/>
    <w:rsid w:val="00F67148"/>
    <w:rsid w:val="00F71A43"/>
    <w:rsid w:val="00F71ABB"/>
    <w:rsid w:val="00F728BD"/>
    <w:rsid w:val="00F72CA0"/>
    <w:rsid w:val="00F72FFA"/>
    <w:rsid w:val="00F73832"/>
    <w:rsid w:val="00F77FBA"/>
    <w:rsid w:val="00F810ED"/>
    <w:rsid w:val="00F817A1"/>
    <w:rsid w:val="00F81D40"/>
    <w:rsid w:val="00F82672"/>
    <w:rsid w:val="00F83656"/>
    <w:rsid w:val="00F83F68"/>
    <w:rsid w:val="00F840FA"/>
    <w:rsid w:val="00F84E16"/>
    <w:rsid w:val="00F85F02"/>
    <w:rsid w:val="00F8686F"/>
    <w:rsid w:val="00F86F1C"/>
    <w:rsid w:val="00F870DD"/>
    <w:rsid w:val="00F9047C"/>
    <w:rsid w:val="00F93F0D"/>
    <w:rsid w:val="00F9446D"/>
    <w:rsid w:val="00F95FD3"/>
    <w:rsid w:val="00F96126"/>
    <w:rsid w:val="00F96BF4"/>
    <w:rsid w:val="00F9741A"/>
    <w:rsid w:val="00F9741C"/>
    <w:rsid w:val="00F977C3"/>
    <w:rsid w:val="00F979C7"/>
    <w:rsid w:val="00FA006C"/>
    <w:rsid w:val="00FA0161"/>
    <w:rsid w:val="00FA0CE7"/>
    <w:rsid w:val="00FA1710"/>
    <w:rsid w:val="00FA3290"/>
    <w:rsid w:val="00FA35EB"/>
    <w:rsid w:val="00FA3EEC"/>
    <w:rsid w:val="00FA3FFD"/>
    <w:rsid w:val="00FA4787"/>
    <w:rsid w:val="00FA4834"/>
    <w:rsid w:val="00FA4A4F"/>
    <w:rsid w:val="00FA6A14"/>
    <w:rsid w:val="00FA7B20"/>
    <w:rsid w:val="00FA7F35"/>
    <w:rsid w:val="00FB037B"/>
    <w:rsid w:val="00FB07DA"/>
    <w:rsid w:val="00FB2666"/>
    <w:rsid w:val="00FB3C59"/>
    <w:rsid w:val="00FB3F03"/>
    <w:rsid w:val="00FB41EA"/>
    <w:rsid w:val="00FB51CB"/>
    <w:rsid w:val="00FB554A"/>
    <w:rsid w:val="00FB5558"/>
    <w:rsid w:val="00FB59D2"/>
    <w:rsid w:val="00FB6482"/>
    <w:rsid w:val="00FB7E35"/>
    <w:rsid w:val="00FC1CF0"/>
    <w:rsid w:val="00FC32E0"/>
    <w:rsid w:val="00FC4768"/>
    <w:rsid w:val="00FC501F"/>
    <w:rsid w:val="00FC6281"/>
    <w:rsid w:val="00FD073A"/>
    <w:rsid w:val="00FD4A55"/>
    <w:rsid w:val="00FD4D9A"/>
    <w:rsid w:val="00FD5021"/>
    <w:rsid w:val="00FD5243"/>
    <w:rsid w:val="00FD6651"/>
    <w:rsid w:val="00FE10FB"/>
    <w:rsid w:val="00FE4635"/>
    <w:rsid w:val="00FE4678"/>
    <w:rsid w:val="00FE5204"/>
    <w:rsid w:val="00FE559B"/>
    <w:rsid w:val="00FE5BA9"/>
    <w:rsid w:val="00FE5DD2"/>
    <w:rsid w:val="00FE7860"/>
    <w:rsid w:val="00FE7E7D"/>
    <w:rsid w:val="00FF037C"/>
    <w:rsid w:val="00FF1F2E"/>
    <w:rsid w:val="00FF4EE3"/>
    <w:rsid w:val="00FF5C20"/>
    <w:rsid w:val="00FF5C8C"/>
    <w:rsid w:val="00FF6618"/>
    <w:rsid w:val="00FF7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96"/>
    <w:rPr>
      <w:rFonts w:ascii="Times New Roman" w:eastAsia="Times New Roman" w:hAnsi="Times New Roman"/>
      <w:sz w:val="26"/>
      <w:szCs w:val="26"/>
    </w:rPr>
  </w:style>
  <w:style w:type="paragraph" w:styleId="Heading2">
    <w:name w:val="heading 2"/>
    <w:basedOn w:val="Normal"/>
    <w:next w:val="Normal"/>
    <w:link w:val="Heading2Char"/>
    <w:uiPriority w:val="9"/>
    <w:unhideWhenUsed/>
    <w:qFormat/>
    <w:rsid w:val="005A385F"/>
    <w:pPr>
      <w:keepNext/>
      <w:keepLines/>
      <w:spacing w:before="4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unhideWhenUsed/>
    <w:qFormat/>
    <w:rsid w:val="00B73C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81C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9474B1"/>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2B96"/>
    <w:pPr>
      <w:tabs>
        <w:tab w:val="center" w:pos="4320"/>
        <w:tab w:val="right" w:pos="8640"/>
      </w:tabs>
    </w:pPr>
  </w:style>
  <w:style w:type="character" w:customStyle="1" w:styleId="FooterChar">
    <w:name w:val="Footer Char"/>
    <w:link w:val="Footer"/>
    <w:uiPriority w:val="99"/>
    <w:rsid w:val="00822B96"/>
    <w:rPr>
      <w:rFonts w:ascii="Times New Roman" w:eastAsia="Times New Roman" w:hAnsi="Times New Roman" w:cs="Times New Roman"/>
      <w:sz w:val="26"/>
      <w:szCs w:val="26"/>
    </w:rPr>
  </w:style>
  <w:style w:type="character" w:styleId="PageNumber">
    <w:name w:val="page number"/>
    <w:rsid w:val="00822B96"/>
  </w:style>
  <w:style w:type="paragraph" w:styleId="Header">
    <w:name w:val="header"/>
    <w:basedOn w:val="Normal"/>
    <w:link w:val="HeaderChar"/>
    <w:uiPriority w:val="99"/>
    <w:unhideWhenUsed/>
    <w:rsid w:val="0017321A"/>
    <w:pPr>
      <w:tabs>
        <w:tab w:val="center" w:pos="4680"/>
        <w:tab w:val="right" w:pos="9360"/>
      </w:tabs>
    </w:pPr>
  </w:style>
  <w:style w:type="character" w:customStyle="1" w:styleId="HeaderChar">
    <w:name w:val="Header Char"/>
    <w:link w:val="Header"/>
    <w:uiPriority w:val="99"/>
    <w:rsid w:val="0017321A"/>
    <w:rPr>
      <w:rFonts w:ascii="Times New Roman" w:eastAsia="Times New Roman" w:hAnsi="Times New Roman"/>
      <w:sz w:val="26"/>
      <w:szCs w:val="26"/>
    </w:rPr>
  </w:style>
  <w:style w:type="paragraph" w:styleId="BalloonText">
    <w:name w:val="Balloon Text"/>
    <w:basedOn w:val="Normal"/>
    <w:link w:val="BalloonTextChar"/>
    <w:uiPriority w:val="99"/>
    <w:semiHidden/>
    <w:unhideWhenUsed/>
    <w:rsid w:val="00E65FE0"/>
    <w:rPr>
      <w:rFonts w:ascii="Tahoma" w:hAnsi="Tahoma"/>
      <w:sz w:val="16"/>
      <w:szCs w:val="16"/>
    </w:rPr>
  </w:style>
  <w:style w:type="character" w:customStyle="1" w:styleId="BalloonTextChar">
    <w:name w:val="Balloon Text Char"/>
    <w:link w:val="BalloonText"/>
    <w:uiPriority w:val="99"/>
    <w:semiHidden/>
    <w:rsid w:val="00E65FE0"/>
    <w:rPr>
      <w:rFonts w:ascii="Tahoma" w:eastAsia="Times New Roman" w:hAnsi="Tahoma" w:cs="Tahoma"/>
      <w:sz w:val="16"/>
      <w:szCs w:val="16"/>
      <w:lang w:eastAsia="en-US"/>
    </w:rPr>
  </w:style>
  <w:style w:type="character" w:styleId="CommentReference">
    <w:name w:val="annotation reference"/>
    <w:uiPriority w:val="99"/>
    <w:semiHidden/>
    <w:unhideWhenUsed/>
    <w:rsid w:val="00F20690"/>
    <w:rPr>
      <w:sz w:val="16"/>
      <w:szCs w:val="16"/>
    </w:rPr>
  </w:style>
  <w:style w:type="paragraph" w:styleId="CommentText">
    <w:name w:val="annotation text"/>
    <w:basedOn w:val="Normal"/>
    <w:link w:val="CommentTextChar"/>
    <w:uiPriority w:val="99"/>
    <w:semiHidden/>
    <w:unhideWhenUsed/>
    <w:rsid w:val="00F20690"/>
    <w:rPr>
      <w:sz w:val="20"/>
      <w:szCs w:val="20"/>
    </w:rPr>
  </w:style>
  <w:style w:type="character" w:customStyle="1" w:styleId="CommentTextChar">
    <w:name w:val="Comment Text Char"/>
    <w:link w:val="CommentText"/>
    <w:uiPriority w:val="99"/>
    <w:semiHidden/>
    <w:rsid w:val="00F2069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20690"/>
    <w:rPr>
      <w:b/>
      <w:bCs/>
    </w:rPr>
  </w:style>
  <w:style w:type="character" w:customStyle="1" w:styleId="CommentSubjectChar">
    <w:name w:val="Comment Subject Char"/>
    <w:link w:val="CommentSubject"/>
    <w:uiPriority w:val="99"/>
    <w:semiHidden/>
    <w:rsid w:val="00F20690"/>
    <w:rPr>
      <w:rFonts w:ascii="Times New Roman" w:eastAsia="Times New Roman" w:hAnsi="Times New Roman"/>
      <w:b/>
      <w:bCs/>
      <w:lang w:eastAsia="en-US"/>
    </w:rPr>
  </w:style>
  <w:style w:type="paragraph" w:styleId="NormalWeb">
    <w:name w:val="Normal (Web)"/>
    <w:basedOn w:val="Normal"/>
    <w:uiPriority w:val="99"/>
    <w:unhideWhenUsed/>
    <w:rsid w:val="00C47709"/>
    <w:pPr>
      <w:spacing w:before="100" w:beforeAutospacing="1" w:after="100" w:afterAutospacing="1"/>
    </w:pPr>
    <w:rPr>
      <w:sz w:val="24"/>
      <w:szCs w:val="24"/>
    </w:rPr>
  </w:style>
  <w:style w:type="character" w:styleId="Strong">
    <w:name w:val="Strong"/>
    <w:uiPriority w:val="22"/>
    <w:qFormat/>
    <w:rsid w:val="00CA1515"/>
    <w:rPr>
      <w:b/>
      <w:bCs/>
    </w:rPr>
  </w:style>
  <w:style w:type="paragraph" w:styleId="BodyTextIndent">
    <w:name w:val="Body Text Indent"/>
    <w:basedOn w:val="Normal"/>
    <w:link w:val="BodyTextIndentChar"/>
    <w:rsid w:val="004D54C2"/>
    <w:pPr>
      <w:tabs>
        <w:tab w:val="left" w:pos="1985"/>
      </w:tabs>
      <w:spacing w:line="360" w:lineRule="auto"/>
      <w:ind w:firstLine="567"/>
      <w:jc w:val="both"/>
    </w:pPr>
    <w:rPr>
      <w:rFonts w:ascii=".VnTime" w:hAnsi=".VnTime"/>
      <w:color w:val="0000FF"/>
      <w:sz w:val="28"/>
      <w:szCs w:val="20"/>
    </w:rPr>
  </w:style>
  <w:style w:type="character" w:customStyle="1" w:styleId="BodyTextIndentChar">
    <w:name w:val="Body Text Indent Char"/>
    <w:link w:val="BodyTextIndent"/>
    <w:rsid w:val="004D54C2"/>
    <w:rPr>
      <w:rFonts w:ascii=".VnTime" w:eastAsia="Times New Roman" w:hAnsi=".VnTime"/>
      <w:color w:val="0000FF"/>
      <w:sz w:val="28"/>
    </w:rPr>
  </w:style>
  <w:style w:type="paragraph" w:styleId="ListParagraph">
    <w:name w:val="List Paragraph"/>
    <w:basedOn w:val="Normal"/>
    <w:uiPriority w:val="34"/>
    <w:unhideWhenUsed/>
    <w:qFormat/>
    <w:rsid w:val="006F2FAE"/>
    <w:pPr>
      <w:spacing w:before="120" w:after="120" w:line="276" w:lineRule="auto"/>
      <w:ind w:left="720"/>
      <w:contextualSpacing/>
    </w:pPr>
    <w:rPr>
      <w:rFonts w:ascii="Calibri" w:hAnsi="Calibri"/>
      <w:sz w:val="24"/>
      <w:szCs w:val="22"/>
      <w:lang w:eastAsia="ja-JP"/>
    </w:rPr>
  </w:style>
  <w:style w:type="paragraph" w:styleId="Caption">
    <w:name w:val="caption"/>
    <w:aliases w:val=" Char"/>
    <w:basedOn w:val="Normal"/>
    <w:next w:val="Normal"/>
    <w:link w:val="CaptionChar"/>
    <w:qFormat/>
    <w:rsid w:val="00D033B5"/>
    <w:pPr>
      <w:spacing w:before="120" w:after="120" w:line="360" w:lineRule="atLeast"/>
      <w:jc w:val="both"/>
    </w:pPr>
    <w:rPr>
      <w:b/>
      <w:bCs/>
      <w:sz w:val="28"/>
      <w:szCs w:val="20"/>
    </w:rPr>
  </w:style>
  <w:style w:type="character" w:customStyle="1" w:styleId="CaptionChar">
    <w:name w:val="Caption Char"/>
    <w:aliases w:val=" Char Char"/>
    <w:link w:val="Caption"/>
    <w:rsid w:val="00D033B5"/>
    <w:rPr>
      <w:rFonts w:ascii="Times New Roman" w:eastAsia="Times New Roman" w:hAnsi="Times New Roman"/>
      <w:b/>
      <w:bCs/>
      <w:sz w:val="28"/>
    </w:rPr>
  </w:style>
  <w:style w:type="character" w:customStyle="1" w:styleId="Vnbnnidung">
    <w:name w:val="Văn bản nội dung_"/>
    <w:link w:val="Vnbnnidung0"/>
    <w:rsid w:val="002D181B"/>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2D181B"/>
    <w:pPr>
      <w:widowControl w:val="0"/>
      <w:shd w:val="clear" w:color="auto" w:fill="FFFFFF"/>
      <w:spacing w:after="100"/>
      <w:ind w:firstLine="400"/>
    </w:pPr>
    <w:rPr>
      <w:sz w:val="28"/>
      <w:szCs w:val="28"/>
    </w:rPr>
  </w:style>
  <w:style w:type="character" w:customStyle="1" w:styleId="Heading5Char">
    <w:name w:val="Heading 5 Char"/>
    <w:basedOn w:val="DefaultParagraphFont"/>
    <w:link w:val="Heading5"/>
    <w:uiPriority w:val="9"/>
    <w:rsid w:val="009474B1"/>
    <w:rPr>
      <w:rFonts w:ascii="Times New Roman" w:eastAsia="Times New Roman" w:hAnsi="Times New Roman"/>
      <w:b/>
      <w:bCs/>
    </w:rPr>
  </w:style>
  <w:style w:type="character" w:customStyle="1" w:styleId="mw-headline">
    <w:name w:val="mw-headline"/>
    <w:basedOn w:val="DefaultParagraphFont"/>
    <w:rsid w:val="009474B1"/>
  </w:style>
  <w:style w:type="character" w:styleId="Hyperlink">
    <w:name w:val="Hyperlink"/>
    <w:basedOn w:val="DefaultParagraphFont"/>
    <w:uiPriority w:val="99"/>
    <w:unhideWhenUsed/>
    <w:rsid w:val="00D02706"/>
    <w:rPr>
      <w:color w:val="0000FF"/>
      <w:u w:val="single"/>
    </w:rPr>
  </w:style>
  <w:style w:type="character" w:styleId="HTMLCite">
    <w:name w:val="HTML Cite"/>
    <w:basedOn w:val="DefaultParagraphFont"/>
    <w:uiPriority w:val="99"/>
    <w:semiHidden/>
    <w:unhideWhenUsed/>
    <w:rsid w:val="00D02706"/>
    <w:rPr>
      <w:i/>
      <w:iCs/>
    </w:rPr>
  </w:style>
  <w:style w:type="character" w:customStyle="1" w:styleId="Heading4Char">
    <w:name w:val="Heading 4 Char"/>
    <w:basedOn w:val="DefaultParagraphFont"/>
    <w:link w:val="Heading4"/>
    <w:uiPriority w:val="9"/>
    <w:semiHidden/>
    <w:rsid w:val="00C81C45"/>
    <w:rPr>
      <w:rFonts w:asciiTheme="majorHAnsi" w:eastAsiaTheme="majorEastAsia" w:hAnsiTheme="majorHAnsi" w:cstheme="majorBidi"/>
      <w:i/>
      <w:iCs/>
      <w:color w:val="365F91" w:themeColor="accent1" w:themeShade="BF"/>
      <w:sz w:val="26"/>
      <w:szCs w:val="26"/>
    </w:rPr>
  </w:style>
  <w:style w:type="character" w:customStyle="1" w:styleId="Heading2Char">
    <w:name w:val="Heading 2 Char"/>
    <w:basedOn w:val="DefaultParagraphFont"/>
    <w:link w:val="Heading2"/>
    <w:uiPriority w:val="9"/>
    <w:rsid w:val="005A38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3CE5"/>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rsid w:val="009B0D52"/>
    <w:pPr>
      <w:jc w:val="both"/>
    </w:pPr>
    <w:rPr>
      <w:sz w:val="16"/>
      <w:szCs w:val="20"/>
    </w:rPr>
  </w:style>
  <w:style w:type="character" w:customStyle="1" w:styleId="FootnoteTextChar">
    <w:name w:val="Footnote Text Char"/>
    <w:basedOn w:val="DefaultParagraphFont"/>
    <w:link w:val="FootnoteText"/>
    <w:uiPriority w:val="99"/>
    <w:rsid w:val="009B0D52"/>
    <w:rPr>
      <w:rFonts w:ascii="Times New Roman" w:eastAsia="Times New Roman" w:hAnsi="Times New Roman"/>
      <w:sz w:val="16"/>
    </w:rPr>
  </w:style>
  <w:style w:type="paragraph" w:customStyle="1" w:styleId="Form">
    <w:name w:val="Form"/>
    <w:basedOn w:val="Normal"/>
    <w:rsid w:val="00D34DFC"/>
    <w:pPr>
      <w:tabs>
        <w:tab w:val="left" w:pos="1440"/>
        <w:tab w:val="left" w:pos="2160"/>
        <w:tab w:val="left" w:pos="2880"/>
        <w:tab w:val="right" w:pos="7200"/>
      </w:tabs>
      <w:spacing w:before="60" w:after="60"/>
      <w:ind w:firstLine="720"/>
      <w:jc w:val="both"/>
    </w:pPr>
    <w:rPr>
      <w:rFonts w:ascii=".VnTime" w:hAnsi=".VnTime"/>
      <w:sz w:val="28"/>
      <w:szCs w:val="24"/>
      <w:lang w:val="en-GB" w:eastAsia="en-GB"/>
    </w:rPr>
  </w:style>
  <w:style w:type="paragraph" w:styleId="DocumentMap">
    <w:name w:val="Document Map"/>
    <w:basedOn w:val="Normal"/>
    <w:link w:val="DocumentMapChar"/>
    <w:uiPriority w:val="99"/>
    <w:semiHidden/>
    <w:unhideWhenUsed/>
    <w:rsid w:val="00EB0B69"/>
    <w:rPr>
      <w:rFonts w:ascii="Tahoma" w:hAnsi="Tahoma" w:cs="Tahoma"/>
      <w:sz w:val="16"/>
      <w:szCs w:val="16"/>
    </w:rPr>
  </w:style>
  <w:style w:type="character" w:customStyle="1" w:styleId="DocumentMapChar">
    <w:name w:val="Document Map Char"/>
    <w:basedOn w:val="DefaultParagraphFont"/>
    <w:link w:val="DocumentMap"/>
    <w:uiPriority w:val="99"/>
    <w:semiHidden/>
    <w:rsid w:val="00EB0B69"/>
    <w:rPr>
      <w:rFonts w:ascii="Tahoma" w:eastAsia="Times New Roman" w:hAnsi="Tahoma" w:cs="Tahoma"/>
      <w:sz w:val="16"/>
      <w:szCs w:val="16"/>
    </w:rPr>
  </w:style>
  <w:style w:type="paragraph" w:customStyle="1" w:styleId="Vanban">
    <w:name w:val="Van ban"/>
    <w:basedOn w:val="Normal"/>
    <w:link w:val="VanbanChar"/>
    <w:qFormat/>
    <w:rsid w:val="00E85F65"/>
    <w:pPr>
      <w:suppressAutoHyphens/>
      <w:spacing w:before="120" w:after="120" w:line="312" w:lineRule="auto"/>
      <w:ind w:firstLine="562"/>
      <w:jc w:val="both"/>
    </w:pPr>
    <w:rPr>
      <w:rFonts w:eastAsia="SimSun"/>
      <w:bCs/>
      <w:color w:val="000000"/>
      <w:spacing w:val="-4"/>
      <w:kern w:val="1"/>
      <w:sz w:val="28"/>
      <w:szCs w:val="24"/>
      <w:lang w:val="vi-VN" w:eastAsia="zh-CN"/>
    </w:rPr>
  </w:style>
  <w:style w:type="character" w:customStyle="1" w:styleId="VanbanChar">
    <w:name w:val="Van ban Char"/>
    <w:link w:val="Vanban"/>
    <w:rsid w:val="00E85F65"/>
    <w:rPr>
      <w:rFonts w:ascii="Times New Roman" w:eastAsia="SimSun" w:hAnsi="Times New Roman"/>
      <w:bCs/>
      <w:color w:val="000000"/>
      <w:spacing w:val="-4"/>
      <w:kern w:val="1"/>
      <w:sz w:val="28"/>
      <w:szCs w:val="24"/>
      <w:lang w:val="vi-VN" w:eastAsia="zh-CN"/>
    </w:rPr>
  </w:style>
  <w:style w:type="paragraph" w:customStyle="1" w:styleId="LO-normal">
    <w:name w:val="LO-normal"/>
    <w:basedOn w:val="Normal"/>
    <w:link w:val="LO-normalChar"/>
    <w:rsid w:val="00672DE3"/>
    <w:pPr>
      <w:suppressAutoHyphens/>
      <w:spacing w:before="280" w:after="280"/>
    </w:pPr>
    <w:rPr>
      <w:rFonts w:eastAsia="SimSun"/>
      <w:color w:val="000000"/>
      <w:kern w:val="1"/>
      <w:sz w:val="24"/>
      <w:szCs w:val="24"/>
      <w:lang w:val="vi-VN" w:eastAsia="zh-CN"/>
    </w:rPr>
  </w:style>
  <w:style w:type="character" w:customStyle="1" w:styleId="LO-normalChar">
    <w:name w:val="LO-normal Char"/>
    <w:link w:val="LO-normal"/>
    <w:rsid w:val="00672DE3"/>
    <w:rPr>
      <w:rFonts w:ascii="Times New Roman" w:eastAsia="SimSun" w:hAnsi="Times New Roman"/>
      <w:color w:val="000000"/>
      <w:kern w:val="1"/>
      <w:sz w:val="24"/>
      <w:szCs w:val="24"/>
      <w:lang w:val="vi-VN" w:eastAsia="zh-CN"/>
    </w:rPr>
  </w:style>
</w:styles>
</file>

<file path=word/webSettings.xml><?xml version="1.0" encoding="utf-8"?>
<w:webSettings xmlns:r="http://schemas.openxmlformats.org/officeDocument/2006/relationships" xmlns:w="http://schemas.openxmlformats.org/wordprocessingml/2006/main">
  <w:divs>
    <w:div w:id="7603052">
      <w:bodyDiv w:val="1"/>
      <w:marLeft w:val="0"/>
      <w:marRight w:val="0"/>
      <w:marTop w:val="0"/>
      <w:marBottom w:val="0"/>
      <w:divBdr>
        <w:top w:val="none" w:sz="0" w:space="0" w:color="auto"/>
        <w:left w:val="none" w:sz="0" w:space="0" w:color="auto"/>
        <w:bottom w:val="none" w:sz="0" w:space="0" w:color="auto"/>
        <w:right w:val="none" w:sz="0" w:space="0" w:color="auto"/>
      </w:divBdr>
      <w:divsChild>
        <w:div w:id="171996655">
          <w:marLeft w:val="0"/>
          <w:marRight w:val="0"/>
          <w:marTop w:val="0"/>
          <w:marBottom w:val="0"/>
          <w:divBdr>
            <w:top w:val="none" w:sz="0" w:space="0" w:color="auto"/>
            <w:left w:val="none" w:sz="0" w:space="0" w:color="auto"/>
            <w:bottom w:val="none" w:sz="0" w:space="0" w:color="auto"/>
            <w:right w:val="none" w:sz="0" w:space="0" w:color="auto"/>
          </w:divBdr>
        </w:div>
      </w:divsChild>
    </w:div>
    <w:div w:id="179973367">
      <w:bodyDiv w:val="1"/>
      <w:marLeft w:val="0"/>
      <w:marRight w:val="0"/>
      <w:marTop w:val="0"/>
      <w:marBottom w:val="0"/>
      <w:divBdr>
        <w:top w:val="none" w:sz="0" w:space="0" w:color="auto"/>
        <w:left w:val="none" w:sz="0" w:space="0" w:color="auto"/>
        <w:bottom w:val="none" w:sz="0" w:space="0" w:color="auto"/>
        <w:right w:val="none" w:sz="0" w:space="0" w:color="auto"/>
      </w:divBdr>
    </w:div>
    <w:div w:id="228345555">
      <w:bodyDiv w:val="1"/>
      <w:marLeft w:val="0"/>
      <w:marRight w:val="0"/>
      <w:marTop w:val="0"/>
      <w:marBottom w:val="0"/>
      <w:divBdr>
        <w:top w:val="none" w:sz="0" w:space="0" w:color="auto"/>
        <w:left w:val="none" w:sz="0" w:space="0" w:color="auto"/>
        <w:bottom w:val="none" w:sz="0" w:space="0" w:color="auto"/>
        <w:right w:val="none" w:sz="0" w:space="0" w:color="auto"/>
      </w:divBdr>
    </w:div>
    <w:div w:id="576592140">
      <w:bodyDiv w:val="1"/>
      <w:marLeft w:val="0"/>
      <w:marRight w:val="0"/>
      <w:marTop w:val="0"/>
      <w:marBottom w:val="0"/>
      <w:divBdr>
        <w:top w:val="none" w:sz="0" w:space="0" w:color="auto"/>
        <w:left w:val="none" w:sz="0" w:space="0" w:color="auto"/>
        <w:bottom w:val="none" w:sz="0" w:space="0" w:color="auto"/>
        <w:right w:val="none" w:sz="0" w:space="0" w:color="auto"/>
      </w:divBdr>
    </w:div>
    <w:div w:id="657003110">
      <w:bodyDiv w:val="1"/>
      <w:marLeft w:val="0"/>
      <w:marRight w:val="0"/>
      <w:marTop w:val="0"/>
      <w:marBottom w:val="0"/>
      <w:divBdr>
        <w:top w:val="none" w:sz="0" w:space="0" w:color="auto"/>
        <w:left w:val="none" w:sz="0" w:space="0" w:color="auto"/>
        <w:bottom w:val="none" w:sz="0" w:space="0" w:color="auto"/>
        <w:right w:val="none" w:sz="0" w:space="0" w:color="auto"/>
      </w:divBdr>
    </w:div>
    <w:div w:id="847014990">
      <w:bodyDiv w:val="1"/>
      <w:marLeft w:val="0"/>
      <w:marRight w:val="0"/>
      <w:marTop w:val="0"/>
      <w:marBottom w:val="0"/>
      <w:divBdr>
        <w:top w:val="none" w:sz="0" w:space="0" w:color="auto"/>
        <w:left w:val="none" w:sz="0" w:space="0" w:color="auto"/>
        <w:bottom w:val="none" w:sz="0" w:space="0" w:color="auto"/>
        <w:right w:val="none" w:sz="0" w:space="0" w:color="auto"/>
      </w:divBdr>
    </w:div>
    <w:div w:id="1114716770">
      <w:bodyDiv w:val="1"/>
      <w:marLeft w:val="0"/>
      <w:marRight w:val="0"/>
      <w:marTop w:val="0"/>
      <w:marBottom w:val="0"/>
      <w:divBdr>
        <w:top w:val="none" w:sz="0" w:space="0" w:color="auto"/>
        <w:left w:val="none" w:sz="0" w:space="0" w:color="auto"/>
        <w:bottom w:val="none" w:sz="0" w:space="0" w:color="auto"/>
        <w:right w:val="none" w:sz="0" w:space="0" w:color="auto"/>
      </w:divBdr>
    </w:div>
    <w:div w:id="1270041489">
      <w:bodyDiv w:val="1"/>
      <w:marLeft w:val="0"/>
      <w:marRight w:val="0"/>
      <w:marTop w:val="0"/>
      <w:marBottom w:val="0"/>
      <w:divBdr>
        <w:top w:val="none" w:sz="0" w:space="0" w:color="auto"/>
        <w:left w:val="none" w:sz="0" w:space="0" w:color="auto"/>
        <w:bottom w:val="none" w:sz="0" w:space="0" w:color="auto"/>
        <w:right w:val="none" w:sz="0" w:space="0" w:color="auto"/>
      </w:divBdr>
    </w:div>
    <w:div w:id="1477842632">
      <w:bodyDiv w:val="1"/>
      <w:marLeft w:val="0"/>
      <w:marRight w:val="0"/>
      <w:marTop w:val="0"/>
      <w:marBottom w:val="0"/>
      <w:divBdr>
        <w:top w:val="none" w:sz="0" w:space="0" w:color="auto"/>
        <w:left w:val="none" w:sz="0" w:space="0" w:color="auto"/>
        <w:bottom w:val="none" w:sz="0" w:space="0" w:color="auto"/>
        <w:right w:val="none" w:sz="0" w:space="0" w:color="auto"/>
      </w:divBdr>
    </w:div>
    <w:div w:id="1485507531">
      <w:bodyDiv w:val="1"/>
      <w:marLeft w:val="0"/>
      <w:marRight w:val="0"/>
      <w:marTop w:val="0"/>
      <w:marBottom w:val="0"/>
      <w:divBdr>
        <w:top w:val="none" w:sz="0" w:space="0" w:color="auto"/>
        <w:left w:val="none" w:sz="0" w:space="0" w:color="auto"/>
        <w:bottom w:val="none" w:sz="0" w:space="0" w:color="auto"/>
        <w:right w:val="none" w:sz="0" w:space="0" w:color="auto"/>
      </w:divBdr>
    </w:div>
    <w:div w:id="1518957206">
      <w:bodyDiv w:val="1"/>
      <w:marLeft w:val="0"/>
      <w:marRight w:val="0"/>
      <w:marTop w:val="0"/>
      <w:marBottom w:val="0"/>
      <w:divBdr>
        <w:top w:val="none" w:sz="0" w:space="0" w:color="auto"/>
        <w:left w:val="none" w:sz="0" w:space="0" w:color="auto"/>
        <w:bottom w:val="none" w:sz="0" w:space="0" w:color="auto"/>
        <w:right w:val="none" w:sz="0" w:space="0" w:color="auto"/>
      </w:divBdr>
    </w:div>
    <w:div w:id="178634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anhnghiep.chinhph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nguoidan.chinhphu.vn/" TargetMode="External"/><Relationship Id="rId4" Type="http://schemas.openxmlformats.org/officeDocument/2006/relationships/settings" Target="settings.xml"/><Relationship Id="rId9" Type="http://schemas.openxmlformats.org/officeDocument/2006/relationships/hyperlink" Target="http://doanhnghiep.chinhph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FB1-A007-491C-BD46-DF0CCD4B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15</Pages>
  <Words>3477</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dttthuy</dc:creator>
  <cp:lastModifiedBy>SONY VAIO</cp:lastModifiedBy>
  <cp:revision>1608</cp:revision>
  <cp:lastPrinted>2019-09-18T01:44:00Z</cp:lastPrinted>
  <dcterms:created xsi:type="dcterms:W3CDTF">2019-08-11T03:38:00Z</dcterms:created>
  <dcterms:modified xsi:type="dcterms:W3CDTF">2020-02-10T14:11:00Z</dcterms:modified>
</cp:coreProperties>
</file>