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33" w:rsidRDefault="005D3B33" w:rsidP="005D3B33">
      <w:pPr>
        <w:jc w:val="center"/>
        <w:rPr>
          <w:rStyle w:val="fontstyle21"/>
        </w:rPr>
      </w:pPr>
      <w:r>
        <w:rPr>
          <w:rStyle w:val="fontstyle01"/>
        </w:rPr>
        <w:t>ĐỀ CƯƠNG BÁO CÁO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Rà soát, đánh giá hiệu quả, xác định nhu cầu khai thác, sử dụng Tủ sách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pháp luật; đề xuất hướng xử lý đối với Tủ sách pháp luật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(Kèm theo Công văn số </w:t>
      </w:r>
      <w:r>
        <w:rPr>
          <w:rStyle w:val="fontstyle21"/>
        </w:rPr>
        <w:t xml:space="preserve">     /UBND-TP</w:t>
      </w:r>
      <w:r>
        <w:rPr>
          <w:rStyle w:val="fontstyle21"/>
        </w:rPr>
        <w:t xml:space="preserve"> ngày </w:t>
      </w:r>
      <w:r>
        <w:rPr>
          <w:rStyle w:val="fontstyle21"/>
        </w:rPr>
        <w:t xml:space="preserve">    </w:t>
      </w:r>
      <w:r>
        <w:rPr>
          <w:rStyle w:val="fontstyle21"/>
        </w:rPr>
        <w:t xml:space="preserve">/5/2021 của </w:t>
      </w:r>
      <w:r>
        <w:rPr>
          <w:rStyle w:val="fontstyle21"/>
        </w:rPr>
        <w:t>UBND huyện</w:t>
      </w:r>
      <w:r>
        <w:rPr>
          <w:rStyle w:val="fontstyle21"/>
        </w:rPr>
        <w:t>)</w:t>
      </w:r>
    </w:p>
    <w:p w:rsidR="005D3B33" w:rsidRDefault="005D3B33" w:rsidP="005D3B33">
      <w:pPr>
        <w:jc w:val="center"/>
        <w:rPr>
          <w:rStyle w:val="fontstyle21"/>
        </w:rPr>
      </w:pPr>
      <w:r>
        <w:rPr>
          <w:rStyle w:val="fontstyle21"/>
        </w:rPr>
        <w:t>–––––––––––––––––––––––</w:t>
      </w:r>
    </w:p>
    <w:p w:rsidR="005D3B33" w:rsidRDefault="005D3B33" w:rsidP="005D3B33">
      <w:pPr>
        <w:spacing w:before="120" w:after="0" w:line="240" w:lineRule="auto"/>
        <w:ind w:left="720" w:firstLine="720"/>
        <w:jc w:val="both"/>
        <w:rPr>
          <w:rStyle w:val="fontstyle01"/>
        </w:rPr>
      </w:pPr>
      <w:r>
        <w:rPr>
          <w:i/>
          <w:iCs/>
          <w:color w:val="000000"/>
          <w:sz w:val="28"/>
          <w:szCs w:val="28"/>
        </w:rPr>
        <w:br/>
      </w:r>
      <w:r>
        <w:rPr>
          <w:rStyle w:val="fontstyle01"/>
        </w:rPr>
        <w:t>I. KẾT QUẢ RÀ SOÁT</w:t>
      </w:r>
    </w:p>
    <w:p w:rsidR="005D3B33" w:rsidRDefault="005D3B33" w:rsidP="005D3B33">
      <w:pPr>
        <w:spacing w:before="120" w:after="0" w:line="240" w:lineRule="auto"/>
        <w:ind w:firstLine="720"/>
        <w:jc w:val="both"/>
        <w:rPr>
          <w:rStyle w:val="fontstyle31"/>
        </w:rPr>
      </w:pPr>
      <w:r>
        <w:rPr>
          <w:rStyle w:val="fontstyle31"/>
        </w:rPr>
        <w:t>1. Số lượng Tủ sách pháp luật hiệ</w:t>
      </w:r>
      <w:r>
        <w:rPr>
          <w:rStyle w:val="fontstyle31"/>
        </w:rPr>
        <w:t>n có</w:t>
      </w:r>
      <w:proofErr w:type="gramStart"/>
      <w:r>
        <w:rPr>
          <w:rStyle w:val="fontstyle31"/>
        </w:rPr>
        <w:t>: ?</w:t>
      </w:r>
      <w:proofErr w:type="gramEnd"/>
    </w:p>
    <w:p w:rsidR="005D3B33" w:rsidRPr="005D3B33" w:rsidRDefault="005D3B33" w:rsidP="005D3B33">
      <w:pPr>
        <w:spacing w:before="120" w:after="0" w:line="240" w:lineRule="auto"/>
        <w:ind w:firstLine="720"/>
        <w:jc w:val="both"/>
        <w:rPr>
          <w:rStyle w:val="fontstyle31"/>
          <w:i/>
          <w:iCs/>
        </w:rPr>
      </w:pPr>
      <w:r>
        <w:rPr>
          <w:rStyle w:val="fontstyle31"/>
        </w:rPr>
        <w:t xml:space="preserve">2. Số điểm Bưu điện </w:t>
      </w:r>
      <w:r w:rsidR="00CC5548">
        <w:rPr>
          <w:rStyle w:val="fontstyle31"/>
        </w:rPr>
        <w:t>-</w:t>
      </w:r>
      <w:r>
        <w:rPr>
          <w:rStyle w:val="fontstyle31"/>
        </w:rPr>
        <w:t xml:space="preserve"> Văn hóa xã, Trung tâm học tập cộng đồng (</w:t>
      </w:r>
      <w:r>
        <w:rPr>
          <w:rStyle w:val="fontstyle21"/>
        </w:rPr>
        <w:t>đối vớ</w:t>
      </w:r>
      <w:r>
        <w:rPr>
          <w:rStyle w:val="fontstyle21"/>
        </w:rPr>
        <w:t>i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 xml:space="preserve">cấp </w:t>
      </w:r>
      <w:r>
        <w:rPr>
          <w:rStyle w:val="fontstyle21"/>
        </w:rPr>
        <w:t>xã</w:t>
      </w:r>
      <w:r>
        <w:rPr>
          <w:rStyle w:val="fontstyle31"/>
        </w:rPr>
        <w:t>)</w:t>
      </w:r>
      <w:proofErr w:type="gramStart"/>
      <w:r>
        <w:rPr>
          <w:rStyle w:val="fontstyle31"/>
        </w:rPr>
        <w:t>: ?</w:t>
      </w:r>
      <w:proofErr w:type="gramEnd"/>
    </w:p>
    <w:p w:rsidR="005D3B33" w:rsidRDefault="005D3B33" w:rsidP="00CC5548">
      <w:pPr>
        <w:spacing w:before="120" w:after="0" w:line="240" w:lineRule="auto"/>
        <w:ind w:firstLine="720"/>
        <w:jc w:val="both"/>
        <w:rPr>
          <w:rStyle w:val="fontstyle31"/>
        </w:rPr>
      </w:pPr>
      <w:r>
        <w:rPr>
          <w:rStyle w:val="fontstyle31"/>
        </w:rPr>
        <w:t xml:space="preserve">3. Đánh giá </w:t>
      </w:r>
      <w:r w:rsidR="00CC5548">
        <w:rPr>
          <w:rStyle w:val="fontstyle31"/>
        </w:rPr>
        <w:t>về</w:t>
      </w:r>
      <w:r>
        <w:rPr>
          <w:rStyle w:val="fontstyle31"/>
        </w:rPr>
        <w:t xml:space="preserve"> hiệu quả khai thác, sử dụng Tủ sách pháp luật (công tác</w:t>
      </w:r>
      <w:r>
        <w:rPr>
          <w:rStyle w:val="fontstyle31"/>
        </w:rPr>
        <w:t xml:space="preserve"> </w:t>
      </w:r>
      <w:r>
        <w:rPr>
          <w:rStyle w:val="fontstyle31"/>
        </w:rPr>
        <w:t xml:space="preserve">quản lý, </w:t>
      </w:r>
      <w:r w:rsidR="00CC5548">
        <w:rPr>
          <w:rStyle w:val="fontstyle31"/>
        </w:rPr>
        <w:t>mua sắm bổ sung sách pháp luật, việc bố trí trang thiết</w:t>
      </w:r>
      <w:bookmarkStart w:id="0" w:name="_GoBack"/>
      <w:bookmarkEnd w:id="0"/>
      <w:r w:rsidR="00CC5548">
        <w:rPr>
          <w:rStyle w:val="fontstyle31"/>
        </w:rPr>
        <w:t xml:space="preserve"> bị cho tủ sách (phòng đọc, bàn ghế, tủ đựng sách...) công tác </w:t>
      </w:r>
      <w:r>
        <w:rPr>
          <w:rStyle w:val="fontstyle31"/>
        </w:rPr>
        <w:t>cập nhật sách, tài liệu pháp luật; công tác khai thác, sử dụng sách, tài</w:t>
      </w:r>
      <w:r w:rsidR="00CC5548">
        <w:rPr>
          <w:rStyle w:val="fontstyle31"/>
        </w:rPr>
        <w:t xml:space="preserve"> </w:t>
      </w:r>
      <w:r>
        <w:rPr>
          <w:rStyle w:val="fontstyle31"/>
        </w:rPr>
        <w:t>liệu pháp luật; hiệu quả hay không hiệu quả;…).</w:t>
      </w:r>
    </w:p>
    <w:p w:rsidR="005D3B33" w:rsidRDefault="005D3B33" w:rsidP="005D3B33">
      <w:pPr>
        <w:spacing w:before="120" w:after="0" w:line="240" w:lineRule="auto"/>
        <w:ind w:firstLine="720"/>
        <w:jc w:val="both"/>
        <w:rPr>
          <w:rStyle w:val="fontstyle31"/>
        </w:rPr>
      </w:pPr>
      <w:r>
        <w:rPr>
          <w:rStyle w:val="fontstyle31"/>
        </w:rPr>
        <w:t>4. Tồn tại, hạn chế và nguyên nhân</w:t>
      </w:r>
    </w:p>
    <w:p w:rsidR="005D3B33" w:rsidRPr="005D3B33" w:rsidRDefault="005D3B33" w:rsidP="005D3B33">
      <w:pPr>
        <w:spacing w:before="120" w:after="0" w:line="240" w:lineRule="auto"/>
        <w:ind w:firstLine="720"/>
        <w:jc w:val="both"/>
        <w:rPr>
          <w:rStyle w:val="fontstyle01"/>
          <w:b w:val="0"/>
          <w:bCs w:val="0"/>
        </w:rPr>
      </w:pPr>
      <w:r>
        <w:rPr>
          <w:rStyle w:val="fontstyle31"/>
        </w:rPr>
        <w:t>5. Nhu cầu khai thác, sử dụng Tủ sách pháp luật trong thời gian tới (có nhu</w:t>
      </w:r>
      <w:r>
        <w:rPr>
          <w:rStyle w:val="fontstyle31"/>
        </w:rPr>
        <w:t xml:space="preserve"> </w:t>
      </w:r>
      <w:r>
        <w:rPr>
          <w:rStyle w:val="fontstyle31"/>
        </w:rPr>
        <w:t>cầu hay không có nhu cầu, có tiếp tục duy trì Tủ sách pháp luật hay không).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II. ĐỀ XUẤT HƯỚNG XỬ LÝ ĐỐI VỚI TỦ SÁCH PHÁP LUẬT</w:t>
      </w:r>
    </w:p>
    <w:p w:rsidR="005D3B33" w:rsidRDefault="005D3B33" w:rsidP="005D3B33">
      <w:pPr>
        <w:spacing w:before="120" w:after="0" w:line="240" w:lineRule="auto"/>
        <w:ind w:firstLine="720"/>
        <w:jc w:val="both"/>
        <w:rPr>
          <w:rStyle w:val="fontstyle31"/>
        </w:rPr>
      </w:pPr>
      <w:r>
        <w:rPr>
          <w:rStyle w:val="fontstyle31"/>
        </w:rPr>
        <w:t>1. Số Tủ sách pháp luật tiếp tục duy trì</w:t>
      </w:r>
    </w:p>
    <w:p w:rsidR="005D3B33" w:rsidRDefault="005D3B33" w:rsidP="005D3B33">
      <w:pPr>
        <w:spacing w:before="120" w:after="0" w:line="240" w:lineRule="auto"/>
        <w:ind w:firstLine="720"/>
        <w:jc w:val="both"/>
        <w:rPr>
          <w:rStyle w:val="fontstyle31"/>
        </w:rPr>
      </w:pPr>
      <w:r>
        <w:rPr>
          <w:rStyle w:val="fontstyle31"/>
        </w:rPr>
        <w:t>- Số lượng Tủ sách pháp luật tiếp tục duy trì</w:t>
      </w:r>
      <w:proofErr w:type="gramStart"/>
      <w:r>
        <w:rPr>
          <w:rStyle w:val="fontstyle31"/>
        </w:rPr>
        <w:t xml:space="preserve">: </w:t>
      </w:r>
      <w:r>
        <w:rPr>
          <w:rStyle w:val="fontstyle31"/>
        </w:rPr>
        <w:t>?</w:t>
      </w:r>
      <w:proofErr w:type="gramEnd"/>
      <w:r>
        <w:rPr>
          <w:rStyle w:val="fontstyle31"/>
        </w:rPr>
        <w:t xml:space="preserve"> </w:t>
      </w:r>
      <w:proofErr w:type="gramStart"/>
      <w:r>
        <w:rPr>
          <w:rStyle w:val="fontstyle31"/>
        </w:rPr>
        <w:t>tủ</w:t>
      </w:r>
      <w:proofErr w:type="gramEnd"/>
      <w:r>
        <w:rPr>
          <w:rStyle w:val="fontstyle31"/>
        </w:rPr>
        <w:t xml:space="preserve"> sách;</w:t>
      </w:r>
    </w:p>
    <w:p w:rsidR="005D3B33" w:rsidRDefault="005D3B33" w:rsidP="005D3B33">
      <w:pPr>
        <w:spacing w:before="120" w:after="0" w:line="240" w:lineRule="auto"/>
        <w:ind w:firstLine="720"/>
        <w:jc w:val="both"/>
        <w:rPr>
          <w:rStyle w:val="fontstyle31"/>
        </w:rPr>
      </w:pPr>
      <w:r>
        <w:rPr>
          <w:rStyle w:val="fontstyle31"/>
        </w:rPr>
        <w:t>- Lý do cần tiếp tục duy trì.</w:t>
      </w:r>
    </w:p>
    <w:p w:rsidR="005D3B33" w:rsidRDefault="005D3B33" w:rsidP="005D3B33">
      <w:pPr>
        <w:spacing w:before="120" w:after="0" w:line="240" w:lineRule="auto"/>
        <w:ind w:firstLine="720"/>
        <w:jc w:val="both"/>
        <w:rPr>
          <w:rStyle w:val="fontstyle31"/>
        </w:rPr>
      </w:pPr>
      <w:r>
        <w:rPr>
          <w:rStyle w:val="fontstyle31"/>
        </w:rPr>
        <w:t>2. Số Tủ sách pháp luật không duy trì</w:t>
      </w:r>
    </w:p>
    <w:p w:rsidR="005D3B33" w:rsidRDefault="005D3B33" w:rsidP="005D3B33">
      <w:pPr>
        <w:spacing w:before="120" w:after="0" w:line="240" w:lineRule="auto"/>
        <w:ind w:firstLine="720"/>
        <w:jc w:val="both"/>
        <w:rPr>
          <w:rStyle w:val="fontstyle31"/>
        </w:rPr>
      </w:pPr>
      <w:r>
        <w:rPr>
          <w:rStyle w:val="fontstyle31"/>
        </w:rPr>
        <w:t>- Số lượng Tủ sách pháp luật không duy trì</w:t>
      </w:r>
      <w:proofErr w:type="gramStart"/>
      <w:r>
        <w:rPr>
          <w:rStyle w:val="fontstyle31"/>
        </w:rPr>
        <w:t xml:space="preserve">: </w:t>
      </w:r>
      <w:r>
        <w:rPr>
          <w:rStyle w:val="fontstyle31"/>
        </w:rPr>
        <w:t>?</w:t>
      </w:r>
      <w:proofErr w:type="gramEnd"/>
      <w:r>
        <w:rPr>
          <w:rStyle w:val="fontstyle31"/>
        </w:rPr>
        <w:t xml:space="preserve"> </w:t>
      </w:r>
      <w:proofErr w:type="gramStart"/>
      <w:r>
        <w:rPr>
          <w:rStyle w:val="fontstyle31"/>
        </w:rPr>
        <w:t>tủ</w:t>
      </w:r>
      <w:proofErr w:type="gramEnd"/>
      <w:r>
        <w:rPr>
          <w:rStyle w:val="fontstyle31"/>
        </w:rPr>
        <w:t xml:space="preserve"> sách;</w:t>
      </w:r>
    </w:p>
    <w:p w:rsidR="005D3B33" w:rsidRDefault="005D3B33" w:rsidP="005D3B33">
      <w:pPr>
        <w:spacing w:before="120" w:after="0" w:line="240" w:lineRule="auto"/>
        <w:ind w:firstLine="720"/>
        <w:jc w:val="both"/>
        <w:rPr>
          <w:rStyle w:val="fontstyle31"/>
        </w:rPr>
      </w:pPr>
      <w:r>
        <w:rPr>
          <w:rStyle w:val="fontstyle31"/>
        </w:rPr>
        <w:t>- Việc quản lý, lưu trữ và sử dụng đối với số sách, tài liệu còn giá trị sử</w:t>
      </w:r>
      <w:r>
        <w:rPr>
          <w:rStyle w:val="fontstyle31"/>
        </w:rPr>
        <w:t xml:space="preserve"> </w:t>
      </w:r>
      <w:r>
        <w:rPr>
          <w:rStyle w:val="fontstyle31"/>
        </w:rPr>
        <w:t>dụng sau khi không duy trì Tủ sách pháp luật;</w:t>
      </w:r>
    </w:p>
    <w:p w:rsidR="005D3B33" w:rsidRDefault="005D3B33" w:rsidP="005D3B33">
      <w:pPr>
        <w:spacing w:before="120" w:after="0" w:line="240" w:lineRule="auto"/>
        <w:ind w:firstLine="720"/>
        <w:jc w:val="both"/>
        <w:rPr>
          <w:rStyle w:val="fontstyle31"/>
        </w:rPr>
      </w:pPr>
      <w:r>
        <w:rPr>
          <w:rStyle w:val="fontstyle31"/>
        </w:rPr>
        <w:t>- Hướng xử lý đối với tài liệu hết lực, không còn giá trị sử dụng.</w:t>
      </w:r>
    </w:p>
    <w:p w:rsidR="005D3B33" w:rsidRDefault="005D3B33" w:rsidP="005D3B33">
      <w:pPr>
        <w:spacing w:before="120" w:after="0" w:line="240" w:lineRule="auto"/>
        <w:ind w:firstLine="720"/>
        <w:jc w:val="both"/>
        <w:rPr>
          <w:rStyle w:val="fontstyle31"/>
        </w:rPr>
      </w:pPr>
      <w:r>
        <w:rPr>
          <w:rStyle w:val="fontstyle31"/>
        </w:rPr>
        <w:t>3. Số Tủ sách pháp luật cấp xã cần sáp nhập (</w:t>
      </w:r>
      <w:r>
        <w:rPr>
          <w:rStyle w:val="fontstyle21"/>
        </w:rPr>
        <w:t xml:space="preserve">đối với cấp </w:t>
      </w:r>
      <w:r>
        <w:rPr>
          <w:rStyle w:val="fontstyle21"/>
        </w:rPr>
        <w:t>xã</w:t>
      </w:r>
      <w:r>
        <w:rPr>
          <w:rStyle w:val="fontstyle31"/>
        </w:rPr>
        <w:t>)</w:t>
      </w:r>
    </w:p>
    <w:p w:rsidR="005D3B33" w:rsidRDefault="005D3B33" w:rsidP="005D3B33">
      <w:pPr>
        <w:spacing w:before="120" w:after="0" w:line="240" w:lineRule="auto"/>
        <w:ind w:firstLine="720"/>
        <w:jc w:val="both"/>
        <w:rPr>
          <w:rStyle w:val="fontstyle21"/>
        </w:rPr>
      </w:pPr>
      <w:r>
        <w:rPr>
          <w:rStyle w:val="fontstyle21"/>
        </w:rPr>
        <w:t>Trong đó nêu rõ hình thức, mô hình sáp nhập như:</w:t>
      </w:r>
    </w:p>
    <w:p w:rsidR="005D3B33" w:rsidRDefault="005D3B33" w:rsidP="005D3B33">
      <w:pPr>
        <w:spacing w:before="120" w:after="0" w:line="240" w:lineRule="auto"/>
        <w:ind w:firstLine="720"/>
        <w:jc w:val="both"/>
        <w:rPr>
          <w:rStyle w:val="fontstyle31"/>
        </w:rPr>
      </w:pPr>
      <w:r>
        <w:rPr>
          <w:rStyle w:val="fontstyle31"/>
        </w:rPr>
        <w:t>+ Số lượng Tủ sách pháp luật cấp xã cần sáp nhập với điểm Bưu điệ</w:t>
      </w:r>
      <w:r>
        <w:rPr>
          <w:rStyle w:val="fontstyle31"/>
        </w:rPr>
        <w:t>n -</w:t>
      </w:r>
      <w:r>
        <w:rPr>
          <w:rStyle w:val="fontstyle31"/>
        </w:rPr>
        <w:t>Văn hóa xã;</w:t>
      </w:r>
    </w:p>
    <w:p w:rsidR="005D3B33" w:rsidRDefault="005D3B33" w:rsidP="005D3B33">
      <w:pPr>
        <w:spacing w:before="120" w:after="0" w:line="240" w:lineRule="auto"/>
        <w:ind w:firstLine="720"/>
        <w:jc w:val="both"/>
        <w:rPr>
          <w:rStyle w:val="fontstyle31"/>
        </w:rPr>
      </w:pPr>
      <w:r>
        <w:rPr>
          <w:rStyle w:val="fontstyle31"/>
        </w:rPr>
        <w:t>+ Số lượng Tủ sách pháp luật cấp xã cần sáp nhập với Trung tâm học tập</w:t>
      </w:r>
      <w:r>
        <w:rPr>
          <w:rStyle w:val="fontstyle31"/>
        </w:rPr>
        <w:t xml:space="preserve"> </w:t>
      </w:r>
      <w:r>
        <w:rPr>
          <w:rStyle w:val="fontstyle31"/>
        </w:rPr>
        <w:t>cộng đồng;</w:t>
      </w:r>
    </w:p>
    <w:p w:rsidR="00C10144" w:rsidRDefault="005D3B33" w:rsidP="005D3B33">
      <w:pPr>
        <w:spacing w:before="120" w:after="0" w:line="240" w:lineRule="auto"/>
        <w:ind w:firstLine="720"/>
        <w:jc w:val="both"/>
        <w:rPr>
          <w:rStyle w:val="fontstyle31"/>
        </w:rPr>
      </w:pPr>
      <w:r>
        <w:rPr>
          <w:rStyle w:val="fontstyle31"/>
        </w:rPr>
        <w:t>+ Hình thức sáp nhập khác.</w:t>
      </w:r>
    </w:p>
    <w:p w:rsidR="005D3B33" w:rsidRPr="005D3B33" w:rsidRDefault="005D3B33" w:rsidP="005D3B33">
      <w:pPr>
        <w:spacing w:before="120"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31"/>
        </w:rPr>
        <w:t>––––––––––––––––––––––––––––––––––––</w:t>
      </w:r>
    </w:p>
    <w:sectPr w:rsidR="005D3B33" w:rsidRPr="005D3B33" w:rsidSect="005D3B33">
      <w:pgSz w:w="12240" w:h="15840"/>
      <w:pgMar w:top="720" w:right="72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33"/>
    <w:rsid w:val="005D3B33"/>
    <w:rsid w:val="00C10144"/>
    <w:rsid w:val="00CC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04B26-1A33-43D8-B583-C5EE3E05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D3B3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D3B3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5D3B3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2021-05-20T03:13:00Z</dcterms:created>
  <dcterms:modified xsi:type="dcterms:W3CDTF">2021-05-20T03:22:00Z</dcterms:modified>
</cp:coreProperties>
</file>