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5" w:type="dxa"/>
        <w:tblInd w:w="-34" w:type="dxa"/>
        <w:tblLayout w:type="fixed"/>
        <w:tblLook w:val="0000"/>
      </w:tblPr>
      <w:tblGrid>
        <w:gridCol w:w="3544"/>
        <w:gridCol w:w="5911"/>
      </w:tblGrid>
      <w:tr w:rsidR="006B2F40" w:rsidTr="00395C64">
        <w:tc>
          <w:tcPr>
            <w:tcW w:w="3544" w:type="dxa"/>
          </w:tcPr>
          <w:p w:rsidR="006B2F40" w:rsidRDefault="005C061A">
            <w:pPr>
              <w:ind w:right="-14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VĂN PHÒNG CHÍNH PHỦ</w:t>
            </w:r>
          </w:p>
          <w:p w:rsidR="006B2F40" w:rsidRDefault="006B2F40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>
              <w:rPr>
                <w:b/>
                <w:bCs/>
                <w:sz w:val="26"/>
                <w:szCs w:val="26"/>
                <w:vertAlign w:val="superscript"/>
              </w:rPr>
              <w:t>_______________</w:t>
            </w:r>
          </w:p>
          <w:p w:rsidR="006B2F40" w:rsidRDefault="006B2F40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</w:p>
          <w:p w:rsidR="003D4A5E" w:rsidRDefault="003D4A5E" w:rsidP="003D4A5E">
            <w:pPr>
              <w:spacing w:before="120"/>
              <w:ind w:right="-1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 /VPCP-TH</w:t>
            </w:r>
          </w:p>
          <w:p w:rsidR="003D4A5E" w:rsidRPr="003D4A5E" w:rsidRDefault="003D4A5E" w:rsidP="003D4A5E">
            <w:pPr>
              <w:pStyle w:val="Heading3"/>
              <w:spacing w:before="12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vi-VN"/>
              </w:rPr>
            </w:pPr>
            <w:r w:rsidRPr="003D4A5E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vi-VN"/>
              </w:rPr>
              <w:t xml:space="preserve">V/v </w:t>
            </w:r>
            <w:r w:rsidRPr="003D4A5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lấy ý kiến Dự thảo Nghị định ban hành Quy chế làm việc của </w:t>
            </w:r>
            <w:r w:rsidRPr="003D4A5E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vi-VN"/>
              </w:rPr>
              <w:t>Chính phủ</w:t>
            </w:r>
          </w:p>
          <w:p w:rsidR="006B2F40" w:rsidRDefault="006B2F40" w:rsidP="00867651">
            <w:pPr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</w:p>
        </w:tc>
        <w:tc>
          <w:tcPr>
            <w:tcW w:w="5911" w:type="dxa"/>
          </w:tcPr>
          <w:p w:rsidR="006B2F40" w:rsidRDefault="006B2F40">
            <w:pPr>
              <w:pStyle w:val="Heading9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 w:cs="Times New Roman"/>
                    <w:b/>
                    <w:bCs/>
                    <w:sz w:val="26"/>
                    <w:szCs w:val="26"/>
                  </w:rPr>
                  <w:t>NAM</w:t>
                </w:r>
              </w:smartTag>
            </w:smartTag>
          </w:p>
          <w:p w:rsidR="006B2F40" w:rsidRDefault="006B2F40">
            <w:pPr>
              <w:ind w:right="-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Độc lập - Tự do - Hạnh phúc</w:t>
            </w:r>
          </w:p>
          <w:p w:rsidR="006B2F40" w:rsidRDefault="006B2F40">
            <w:pPr>
              <w:ind w:right="-144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vertAlign w:val="superscript"/>
              </w:rPr>
              <w:t>___________________________________________________</w:t>
            </w:r>
          </w:p>
          <w:p w:rsidR="006B2F40" w:rsidRDefault="00AC267A" w:rsidP="0040766E">
            <w:pPr>
              <w:ind w:right="-144"/>
              <w:jc w:val="center"/>
              <w:rPr>
                <w:i/>
              </w:rPr>
            </w:pPr>
            <w:r>
              <w:rPr>
                <w:i/>
                <w:iCs/>
                <w:sz w:val="26"/>
                <w:szCs w:val="26"/>
              </w:rPr>
              <w:t>Hà Nội, ngày</w:t>
            </w:r>
            <w:r w:rsidR="0040766E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>tháng</w:t>
            </w:r>
            <w:r w:rsidR="0040766E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năm </w:t>
            </w:r>
          </w:p>
        </w:tc>
      </w:tr>
    </w:tbl>
    <w:p w:rsidR="000E2C77" w:rsidRPr="00963C46" w:rsidRDefault="000E2C77" w:rsidP="000E2C77">
      <w:pPr>
        <w:pStyle w:val="Subtitle"/>
        <w:spacing w:line="288" w:lineRule="auto"/>
        <w:rPr>
          <w:rFonts w:ascii="Times New Roman" w:hAnsi="Times New Roman" w:cs="Times New Roman"/>
          <w:color w:val="000000"/>
        </w:rPr>
      </w:pPr>
    </w:p>
    <w:p w:rsidR="003D4A5E" w:rsidRDefault="003D4A5E" w:rsidP="003D4A5E">
      <w:pPr>
        <w:ind w:left="1440" w:firstLine="720"/>
        <w:jc w:val="both"/>
      </w:pPr>
      <w:bookmarkStart w:id="0" w:name="_GoBack"/>
      <w:bookmarkEnd w:id="0"/>
      <w:r>
        <w:rPr>
          <w:color w:val="000000"/>
          <w:lang w:val="it-IT"/>
        </w:rPr>
        <w:t xml:space="preserve"> </w:t>
      </w:r>
      <w:r>
        <w:rPr>
          <w:lang w:val="nl-NL"/>
        </w:rPr>
        <w:t>K</w:t>
      </w:r>
      <w:r w:rsidRPr="00567F67">
        <w:rPr>
          <w:lang w:val="nl-NL"/>
        </w:rPr>
        <w:t>ính gửi:</w:t>
      </w:r>
      <w:r>
        <w:rPr>
          <w:lang w:val="nl-NL"/>
        </w:rPr>
        <w:t xml:space="preserve"> </w:t>
      </w:r>
      <w:r>
        <w:t xml:space="preserve">Chủ tịch Ủy ban nhân dân các </w:t>
      </w:r>
      <w:r>
        <w:rPr>
          <w:lang w:val="vi-VN"/>
        </w:rPr>
        <w:t>tỉnh, thành phố</w:t>
      </w:r>
      <w:r>
        <w:t xml:space="preserve"> </w:t>
      </w:r>
    </w:p>
    <w:p w:rsidR="003D4A5E" w:rsidRPr="00C468B9" w:rsidRDefault="003D4A5E" w:rsidP="003D4A5E">
      <w:pPr>
        <w:ind w:firstLine="720"/>
        <w:jc w:val="both"/>
      </w:pPr>
      <w:r>
        <w:t xml:space="preserve">                                       </w:t>
      </w:r>
      <w:r>
        <w:rPr>
          <w:lang w:val="vi-VN"/>
        </w:rPr>
        <w:t>trực thuộc Trung ương</w:t>
      </w:r>
      <w:r>
        <w:t>.</w:t>
      </w:r>
    </w:p>
    <w:p w:rsidR="003D4A5E" w:rsidRPr="006E0FB0" w:rsidRDefault="003D4A5E" w:rsidP="003D4A5E">
      <w:pPr>
        <w:spacing w:line="320" w:lineRule="exact"/>
        <w:ind w:left="2160"/>
        <w:jc w:val="both"/>
        <w:rPr>
          <w:sz w:val="20"/>
          <w:szCs w:val="20"/>
          <w:lang w:val="vi-VN"/>
        </w:rPr>
      </w:pPr>
      <w:r>
        <w:rPr>
          <w:lang w:val="nl-NL"/>
        </w:rPr>
        <w:tab/>
      </w:r>
      <w:r>
        <w:rPr>
          <w:lang w:val="nl-NL"/>
        </w:rPr>
        <w:tab/>
      </w:r>
    </w:p>
    <w:p w:rsidR="003D4A5E" w:rsidRPr="00A402AB" w:rsidRDefault="003D4A5E" w:rsidP="003D4A5E">
      <w:pPr>
        <w:shd w:val="clear" w:color="auto" w:fill="FFFFFF"/>
        <w:spacing w:before="120" w:after="120"/>
        <w:jc w:val="both"/>
        <w:rPr>
          <w:i/>
          <w:spacing w:val="4"/>
        </w:rPr>
      </w:pPr>
      <w:r>
        <w:tab/>
      </w:r>
      <w:r w:rsidRPr="00A402AB">
        <w:rPr>
          <w:spacing w:val="4"/>
        </w:rPr>
        <w:t xml:space="preserve">Thực hiện nhiệm vụ được Chính phủ, Thủ tướng Chính phủ giao, </w:t>
      </w:r>
      <w:r>
        <w:rPr>
          <w:spacing w:val="4"/>
        </w:rPr>
        <w:t xml:space="preserve">      </w:t>
      </w:r>
      <w:r w:rsidRPr="00A402AB">
        <w:rPr>
          <w:spacing w:val="4"/>
        </w:rPr>
        <w:t xml:space="preserve">Văn phòng Chính phủ đã chủ trì soạn thảo dự thảo Nghị định ban hành </w:t>
      </w:r>
      <w:r>
        <w:rPr>
          <w:spacing w:val="4"/>
        </w:rPr>
        <w:t xml:space="preserve">       </w:t>
      </w:r>
      <w:r w:rsidRPr="00A402AB">
        <w:rPr>
          <w:spacing w:val="4"/>
        </w:rPr>
        <w:t>Quy chế làm việc của Chính phủ (</w:t>
      </w:r>
      <w:r>
        <w:rPr>
          <w:lang w:val="nl-NL"/>
        </w:rPr>
        <w:t>thay thế Quy chế làm việc của Chính phủ ban hành kèm theo Nghị định số 138/2016/NĐ-CP</w:t>
      </w:r>
      <w:r w:rsidRPr="00EB7CC0">
        <w:rPr>
          <w:lang w:val="nl-NL"/>
        </w:rPr>
        <w:t>).</w:t>
      </w:r>
      <w:r w:rsidRPr="00A402AB">
        <w:rPr>
          <w:spacing w:val="4"/>
        </w:rPr>
        <w:t xml:space="preserve"> </w:t>
      </w:r>
      <w:r>
        <w:rPr>
          <w:spacing w:val="4"/>
        </w:rPr>
        <w:t xml:space="preserve">Việc </w:t>
      </w:r>
      <w:r w:rsidRPr="00A402AB">
        <w:rPr>
          <w:spacing w:val="4"/>
        </w:rPr>
        <w:t xml:space="preserve">xây dựng Nghị định </w:t>
      </w:r>
      <w:r>
        <w:rPr>
          <w:spacing w:val="4"/>
        </w:rPr>
        <w:t xml:space="preserve">đã được </w:t>
      </w:r>
      <w:r w:rsidRPr="00A402AB">
        <w:rPr>
          <w:spacing w:val="4"/>
        </w:rPr>
        <w:t xml:space="preserve">Thủ tướng Chính phủ đồng ý </w:t>
      </w:r>
      <w:r>
        <w:rPr>
          <w:spacing w:val="4"/>
        </w:rPr>
        <w:t xml:space="preserve">thực hiện </w:t>
      </w:r>
      <w:r w:rsidRPr="00A402AB">
        <w:rPr>
          <w:spacing w:val="4"/>
        </w:rPr>
        <w:t>theo trình tự thủ tục rút gọn</w:t>
      </w:r>
      <w:r>
        <w:rPr>
          <w:spacing w:val="4"/>
        </w:rPr>
        <w:t>.</w:t>
      </w:r>
    </w:p>
    <w:p w:rsidR="003D4A5E" w:rsidRPr="001E47F8" w:rsidRDefault="003D4A5E" w:rsidP="003D4A5E">
      <w:pPr>
        <w:shd w:val="clear" w:color="auto" w:fill="FFFFFF"/>
        <w:spacing w:before="120" w:after="120"/>
        <w:ind w:firstLine="720"/>
        <w:jc w:val="both"/>
        <w:rPr>
          <w:i/>
          <w:spacing w:val="-6"/>
        </w:rPr>
      </w:pPr>
      <w:r w:rsidRPr="001E47F8">
        <w:rPr>
          <w:lang w:val="nl-NL"/>
        </w:rPr>
        <w:t xml:space="preserve">Thực hiện quy định của Luật ban hành văn bản quy phạm pháp luật, </w:t>
      </w:r>
      <w:r>
        <w:rPr>
          <w:lang w:val="nl-NL"/>
        </w:rPr>
        <w:t xml:space="preserve">     </w:t>
      </w:r>
      <w:r w:rsidRPr="001E47F8">
        <w:rPr>
          <w:lang w:val="vi-VN"/>
        </w:rPr>
        <w:t>Văn phòng Chính phủ</w:t>
      </w:r>
      <w:r w:rsidRPr="001E47F8">
        <w:rPr>
          <w:lang w:val="nl-NL"/>
        </w:rPr>
        <w:t xml:space="preserve"> trân trọng đề nghị </w:t>
      </w:r>
      <w:r>
        <w:rPr>
          <w:lang w:val="nl-NL"/>
        </w:rPr>
        <w:t xml:space="preserve">đồng chí có </w:t>
      </w:r>
      <w:r w:rsidRPr="001E47F8">
        <w:rPr>
          <w:lang w:val="nl-NL"/>
        </w:rPr>
        <w:t>ý kiến đối với dự thảo Nghị định ban hành Quy chế làm việc của Chính phủ và các tài liệu kèm theo như sau:</w:t>
      </w:r>
    </w:p>
    <w:p w:rsidR="003D4A5E" w:rsidRPr="001E47F8" w:rsidRDefault="003D4A5E" w:rsidP="003D4A5E">
      <w:pPr>
        <w:spacing w:before="120" w:after="120"/>
        <w:ind w:firstLine="737"/>
        <w:jc w:val="both"/>
        <w:rPr>
          <w:lang w:val="nl-NL"/>
        </w:rPr>
      </w:pPr>
      <w:r w:rsidRPr="001E47F8">
        <w:rPr>
          <w:lang w:val="nl-NL"/>
        </w:rPr>
        <w:t>- Dự thảo Tờ trình</w:t>
      </w:r>
      <w:r>
        <w:rPr>
          <w:lang w:val="nl-NL"/>
        </w:rPr>
        <w:t xml:space="preserve"> Chính phủ</w:t>
      </w:r>
      <w:r w:rsidRPr="001E47F8">
        <w:rPr>
          <w:lang w:val="nl-NL"/>
        </w:rPr>
        <w:t>.</w:t>
      </w:r>
    </w:p>
    <w:p w:rsidR="003D4A5E" w:rsidRPr="001E47F8" w:rsidRDefault="003D4A5E" w:rsidP="003D4A5E">
      <w:pPr>
        <w:spacing w:before="120" w:after="120"/>
        <w:ind w:firstLine="737"/>
        <w:jc w:val="both"/>
        <w:rPr>
          <w:lang w:val="nl-NL"/>
        </w:rPr>
      </w:pPr>
      <w:r w:rsidRPr="001E47F8">
        <w:rPr>
          <w:lang w:val="nl-NL"/>
        </w:rPr>
        <w:t>- Dự thảo Nghị định (kèm theo Quy chế làm việc của Chính phủ).</w:t>
      </w:r>
    </w:p>
    <w:p w:rsidR="003D4A5E" w:rsidRPr="001E47F8" w:rsidRDefault="003D4A5E" w:rsidP="003D4A5E">
      <w:pPr>
        <w:spacing w:before="120" w:after="120"/>
        <w:ind w:firstLine="737"/>
        <w:jc w:val="both"/>
        <w:rPr>
          <w:lang w:val="nl-NL"/>
        </w:rPr>
      </w:pPr>
      <w:r w:rsidRPr="001E47F8">
        <w:rPr>
          <w:lang w:val="nl-NL"/>
        </w:rPr>
        <w:t>- Bảng so sánh Quy chế làm việc của Chính phủ hiện hành và dự thảo Quy chế sửa đổi.</w:t>
      </w:r>
    </w:p>
    <w:p w:rsidR="003D4A5E" w:rsidRPr="001E47F8" w:rsidRDefault="003D4A5E" w:rsidP="003D4A5E">
      <w:pPr>
        <w:spacing w:before="120" w:after="120"/>
        <w:ind w:firstLine="737"/>
        <w:jc w:val="both"/>
        <w:rPr>
          <w:lang w:val="nl-NL"/>
        </w:rPr>
      </w:pPr>
      <w:r w:rsidRPr="001E47F8">
        <w:rPr>
          <w:lang w:val="nl-NL"/>
        </w:rPr>
        <w:t xml:space="preserve">- Dự thảo Báo cáo tổng kết tình hình, kết quả thực hiện Quy chế làm việc của Chính phủ và đề xuất, kiến nghị. </w:t>
      </w:r>
    </w:p>
    <w:p w:rsidR="003D4A5E" w:rsidRPr="001E47F8" w:rsidRDefault="003D4A5E" w:rsidP="003D4A5E">
      <w:pPr>
        <w:spacing w:before="120" w:after="120"/>
        <w:ind w:firstLine="737"/>
        <w:jc w:val="both"/>
        <w:rPr>
          <w:lang w:val="nl-NL"/>
        </w:rPr>
      </w:pPr>
      <w:r w:rsidRPr="001E47F8">
        <w:rPr>
          <w:lang w:val="nl-NL"/>
        </w:rPr>
        <w:t xml:space="preserve">Văn bản tham gia ý kiến đề nghị gửi về </w:t>
      </w:r>
      <w:r w:rsidRPr="001E47F8">
        <w:rPr>
          <w:lang w:val="vi-VN"/>
        </w:rPr>
        <w:t>Văn phòng Chính phủ</w:t>
      </w:r>
      <w:r w:rsidRPr="001E47F8">
        <w:rPr>
          <w:lang w:val="nl-NL"/>
        </w:rPr>
        <w:t xml:space="preserve"> </w:t>
      </w:r>
      <w:r w:rsidRPr="001E47F8">
        <w:rPr>
          <w:b/>
          <w:lang w:val="nl-NL"/>
        </w:rPr>
        <w:t>trước ngày</w:t>
      </w:r>
      <w:r w:rsidRPr="001E47F8">
        <w:rPr>
          <w:b/>
          <w:lang w:val="vi-VN"/>
        </w:rPr>
        <w:t xml:space="preserve"> </w:t>
      </w:r>
      <w:r w:rsidRPr="001E47F8">
        <w:rPr>
          <w:b/>
        </w:rPr>
        <w:t>1</w:t>
      </w:r>
      <w:r>
        <w:rPr>
          <w:b/>
        </w:rPr>
        <w:t>7</w:t>
      </w:r>
      <w:r w:rsidRPr="001E47F8">
        <w:rPr>
          <w:b/>
        </w:rPr>
        <w:t xml:space="preserve"> tháng 9 năm 2021</w:t>
      </w:r>
      <w:r w:rsidRPr="001E47F8">
        <w:rPr>
          <w:lang w:val="nl-NL"/>
        </w:rPr>
        <w:t xml:space="preserve"> để tổng hợp, tiếp thu, hoàn thiện dự thảo Quy chế và thực hiện các bước tiếp theo theo quy định của pháp luật./. </w:t>
      </w:r>
    </w:p>
    <w:p w:rsidR="000E2C77" w:rsidRPr="00AF2835" w:rsidRDefault="000E2C77" w:rsidP="000E2C77">
      <w:pPr>
        <w:widowControl w:val="0"/>
        <w:autoSpaceDE w:val="0"/>
        <w:autoSpaceDN w:val="0"/>
        <w:adjustRightInd w:val="0"/>
        <w:spacing w:line="288" w:lineRule="auto"/>
        <w:ind w:left="119" w:firstLine="567"/>
        <w:jc w:val="both"/>
        <w:rPr>
          <w:color w:val="000000"/>
          <w:sz w:val="20"/>
          <w:lang w:val="it-IT"/>
        </w:rPr>
      </w:pPr>
    </w:p>
    <w:tbl>
      <w:tblPr>
        <w:tblW w:w="0" w:type="auto"/>
        <w:tblLook w:val="01E0"/>
      </w:tblPr>
      <w:tblGrid>
        <w:gridCol w:w="4928"/>
        <w:gridCol w:w="4252"/>
      </w:tblGrid>
      <w:tr w:rsidR="000E2C77" w:rsidRPr="00F9217C" w:rsidTr="003D4A5E">
        <w:trPr>
          <w:trHeight w:val="1402"/>
        </w:trPr>
        <w:tc>
          <w:tcPr>
            <w:tcW w:w="4928" w:type="dxa"/>
          </w:tcPr>
          <w:p w:rsidR="000E2C77" w:rsidRPr="00F9217C" w:rsidRDefault="000E2C77" w:rsidP="00F921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9217C">
              <w:rPr>
                <w:b/>
                <w:bCs/>
                <w:i/>
                <w:iCs/>
                <w:color w:val="000000"/>
                <w:sz w:val="24"/>
                <w:szCs w:val="24"/>
              </w:rPr>
              <w:t>Nơi nhận</w:t>
            </w:r>
            <w:r w:rsidRPr="00F9217C">
              <w:rPr>
                <w:color w:val="000000"/>
                <w:sz w:val="24"/>
                <w:szCs w:val="24"/>
              </w:rPr>
              <w:t>:</w:t>
            </w:r>
          </w:p>
          <w:p w:rsidR="003D4A5E" w:rsidRDefault="003D4A5E" w:rsidP="003D4A5E">
            <w:pPr>
              <w:ind w:left="-111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6E0FCB">
              <w:rPr>
                <w:sz w:val="22"/>
                <w:lang w:val="nl-NL"/>
              </w:rPr>
              <w:t xml:space="preserve">- </w:t>
            </w:r>
            <w:r>
              <w:rPr>
                <w:sz w:val="22"/>
                <w:szCs w:val="22"/>
                <w:lang w:val="nl-NL"/>
              </w:rPr>
              <w:t>Như trên</w:t>
            </w:r>
            <w:r>
              <w:rPr>
                <w:sz w:val="22"/>
                <w:szCs w:val="22"/>
                <w:lang w:val="vi-VN"/>
              </w:rPr>
              <w:t>;</w:t>
            </w:r>
          </w:p>
          <w:p w:rsidR="003D4A5E" w:rsidRPr="00744A7F" w:rsidRDefault="003D4A5E" w:rsidP="003D4A5E">
            <w:pPr>
              <w:ind w:lef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TTgCP, các PTTg (để báo cáo);</w:t>
            </w:r>
          </w:p>
          <w:p w:rsidR="003D4A5E" w:rsidRDefault="003D4A5E" w:rsidP="003D4A5E">
            <w:pPr>
              <w:ind w:lef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VPCP: BTCN, PCN Nguyễn Cao Lục;</w:t>
            </w:r>
          </w:p>
          <w:p w:rsidR="003D4A5E" w:rsidRPr="00AD2834" w:rsidRDefault="003D4A5E" w:rsidP="003D4A5E">
            <w:pPr>
              <w:ind w:left="-111"/>
              <w:rPr>
                <w:sz w:val="16"/>
                <w:szCs w:val="16"/>
                <w:lang w:val="vi-VN"/>
              </w:rPr>
            </w:pPr>
            <w:r>
              <w:rPr>
                <w:sz w:val="22"/>
                <w:szCs w:val="22"/>
              </w:rPr>
              <w:t xml:space="preserve"> - Lưu: VT, TH</w:t>
            </w:r>
            <w:r w:rsidRPr="009E6673">
              <w:rPr>
                <w:sz w:val="22"/>
                <w:szCs w:val="22"/>
              </w:rPr>
              <w:t xml:space="preserve"> (</w:t>
            </w:r>
            <w:r w:rsidRPr="009E6673">
              <w:rPr>
                <w:sz w:val="22"/>
                <w:szCs w:val="22"/>
                <w:lang w:val="vi-VN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9E6673">
              <w:rPr>
                <w:sz w:val="22"/>
                <w:szCs w:val="22"/>
              </w:rPr>
              <w:t>)</w:t>
            </w:r>
            <w:r w:rsidRPr="00AD283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Th</w:t>
            </w:r>
          </w:p>
          <w:p w:rsidR="000E2C77" w:rsidRPr="00F9217C" w:rsidRDefault="000E2C77" w:rsidP="00BE3F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0E2C77" w:rsidRDefault="003D4A5E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KT. </w:t>
            </w:r>
            <w:r w:rsidR="004D631C">
              <w:rPr>
                <w:b/>
                <w:bCs/>
                <w:color w:val="000000"/>
                <w:sz w:val="26"/>
                <w:szCs w:val="26"/>
              </w:rPr>
              <w:t>BỘ TRƯỞNG, CHỦ NHIỆM</w:t>
            </w:r>
          </w:p>
          <w:p w:rsidR="003D4A5E" w:rsidRDefault="003D4A5E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PHÓ CHỦ NHIỆM</w:t>
            </w:r>
          </w:p>
          <w:p w:rsidR="002F1738" w:rsidRPr="00773DA9" w:rsidRDefault="002F1738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</w:p>
          <w:p w:rsidR="00286DA9" w:rsidRPr="00773DA9" w:rsidRDefault="00610D34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773DA9">
              <w:rPr>
                <w:b/>
                <w:color w:val="FFFFFF" w:themeColor="background1"/>
                <w:sz w:val="26"/>
                <w:szCs w:val="26"/>
              </w:rPr>
              <w:t>[daky]</w:t>
            </w:r>
          </w:p>
          <w:p w:rsidR="00286DA9" w:rsidRPr="00773DA9" w:rsidRDefault="00286DA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</w:p>
          <w:p w:rsidR="000E2C77" w:rsidRPr="00F9217C" w:rsidRDefault="003D4A5E" w:rsidP="00F92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Nguyễn Cao Lục</w:t>
            </w:r>
          </w:p>
        </w:tc>
      </w:tr>
    </w:tbl>
    <w:p w:rsidR="005F7FED" w:rsidRDefault="005F7FED" w:rsidP="00D41559"/>
    <w:sectPr w:rsidR="005F7FED" w:rsidSect="005F7FED">
      <w:pgSz w:w="11909" w:h="16834" w:code="9"/>
      <w:pgMar w:top="1134" w:right="1134" w:bottom="907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522" w:rsidRDefault="004C0522">
      <w:r>
        <w:separator/>
      </w:r>
    </w:p>
  </w:endnote>
  <w:endnote w:type="continuationSeparator" w:id="0">
    <w:p w:rsidR="004C0522" w:rsidRDefault="004C0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H">
    <w:altName w:val="Courier New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522" w:rsidRDefault="004C0522">
      <w:r>
        <w:separator/>
      </w:r>
    </w:p>
  </w:footnote>
  <w:footnote w:type="continuationSeparator" w:id="0">
    <w:p w:rsidR="004C0522" w:rsidRDefault="004C0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07062"/>
    <w:multiLevelType w:val="hybridMultilevel"/>
    <w:tmpl w:val="EEDC16FE"/>
    <w:lvl w:ilvl="0" w:tplc="9614EBD6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>
    <w:nsid w:val="7C046719"/>
    <w:multiLevelType w:val="hybridMultilevel"/>
    <w:tmpl w:val="086C5DD8"/>
    <w:lvl w:ilvl="0" w:tplc="ABBE3BF2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835"/>
    <w:rsid w:val="00017FDD"/>
    <w:rsid w:val="000C4BA4"/>
    <w:rsid w:val="000E03D2"/>
    <w:rsid w:val="000E2C77"/>
    <w:rsid w:val="0010352E"/>
    <w:rsid w:val="00141EF0"/>
    <w:rsid w:val="0014586A"/>
    <w:rsid w:val="00170243"/>
    <w:rsid w:val="00181210"/>
    <w:rsid w:val="0019119B"/>
    <w:rsid w:val="001923B8"/>
    <w:rsid w:val="00197FE0"/>
    <w:rsid w:val="001A7A18"/>
    <w:rsid w:val="001B0C15"/>
    <w:rsid w:val="001C6922"/>
    <w:rsid w:val="001D1DC8"/>
    <w:rsid w:val="001E73FE"/>
    <w:rsid w:val="002506EB"/>
    <w:rsid w:val="00262A30"/>
    <w:rsid w:val="00262F94"/>
    <w:rsid w:val="00265473"/>
    <w:rsid w:val="00266416"/>
    <w:rsid w:val="0027051E"/>
    <w:rsid w:val="0027212D"/>
    <w:rsid w:val="00286DA9"/>
    <w:rsid w:val="00287100"/>
    <w:rsid w:val="00290771"/>
    <w:rsid w:val="002A63EF"/>
    <w:rsid w:val="002C33FC"/>
    <w:rsid w:val="002F1738"/>
    <w:rsid w:val="002F5B72"/>
    <w:rsid w:val="003022DB"/>
    <w:rsid w:val="00312675"/>
    <w:rsid w:val="00312FD5"/>
    <w:rsid w:val="00326945"/>
    <w:rsid w:val="00345668"/>
    <w:rsid w:val="00351AC5"/>
    <w:rsid w:val="00381433"/>
    <w:rsid w:val="00395C64"/>
    <w:rsid w:val="003B3524"/>
    <w:rsid w:val="003C07A6"/>
    <w:rsid w:val="003C110F"/>
    <w:rsid w:val="003D36EB"/>
    <w:rsid w:val="003D4A5E"/>
    <w:rsid w:val="003E21C5"/>
    <w:rsid w:val="003E28EC"/>
    <w:rsid w:val="0040766E"/>
    <w:rsid w:val="004160A8"/>
    <w:rsid w:val="004621D5"/>
    <w:rsid w:val="004625F3"/>
    <w:rsid w:val="0048688D"/>
    <w:rsid w:val="00491836"/>
    <w:rsid w:val="00496F86"/>
    <w:rsid w:val="004B6E8B"/>
    <w:rsid w:val="004C0522"/>
    <w:rsid w:val="004C0532"/>
    <w:rsid w:val="004D0BE3"/>
    <w:rsid w:val="004D631C"/>
    <w:rsid w:val="004F0DBB"/>
    <w:rsid w:val="005103A1"/>
    <w:rsid w:val="00513E46"/>
    <w:rsid w:val="0052186C"/>
    <w:rsid w:val="00524715"/>
    <w:rsid w:val="0053424F"/>
    <w:rsid w:val="0053588C"/>
    <w:rsid w:val="00550F0B"/>
    <w:rsid w:val="00556CF6"/>
    <w:rsid w:val="00557821"/>
    <w:rsid w:val="005670A2"/>
    <w:rsid w:val="005B4C42"/>
    <w:rsid w:val="005C061A"/>
    <w:rsid w:val="005C0D19"/>
    <w:rsid w:val="005E2BCF"/>
    <w:rsid w:val="005F3011"/>
    <w:rsid w:val="005F4102"/>
    <w:rsid w:val="005F7FED"/>
    <w:rsid w:val="00604A0C"/>
    <w:rsid w:val="00610D34"/>
    <w:rsid w:val="0063426E"/>
    <w:rsid w:val="006625A6"/>
    <w:rsid w:val="0069749D"/>
    <w:rsid w:val="006A1CA5"/>
    <w:rsid w:val="006A544D"/>
    <w:rsid w:val="006B2F40"/>
    <w:rsid w:val="006B790A"/>
    <w:rsid w:val="006C5FFF"/>
    <w:rsid w:val="006C692C"/>
    <w:rsid w:val="00701AFA"/>
    <w:rsid w:val="00715895"/>
    <w:rsid w:val="00724576"/>
    <w:rsid w:val="00734FA0"/>
    <w:rsid w:val="007531D5"/>
    <w:rsid w:val="00753B5B"/>
    <w:rsid w:val="0076675A"/>
    <w:rsid w:val="00772EB3"/>
    <w:rsid w:val="00773DA9"/>
    <w:rsid w:val="007E6FC1"/>
    <w:rsid w:val="007F3B3D"/>
    <w:rsid w:val="0080193E"/>
    <w:rsid w:val="00813FF3"/>
    <w:rsid w:val="008165A6"/>
    <w:rsid w:val="00827C77"/>
    <w:rsid w:val="00842D13"/>
    <w:rsid w:val="00843E4D"/>
    <w:rsid w:val="00851D91"/>
    <w:rsid w:val="00867651"/>
    <w:rsid w:val="00883194"/>
    <w:rsid w:val="008D24F9"/>
    <w:rsid w:val="008E4A37"/>
    <w:rsid w:val="008E5F51"/>
    <w:rsid w:val="00927B4D"/>
    <w:rsid w:val="00963C46"/>
    <w:rsid w:val="00990424"/>
    <w:rsid w:val="009A69E1"/>
    <w:rsid w:val="009C2D8C"/>
    <w:rsid w:val="00A2755B"/>
    <w:rsid w:val="00A4376D"/>
    <w:rsid w:val="00AA09F3"/>
    <w:rsid w:val="00AA4D48"/>
    <w:rsid w:val="00AB3F92"/>
    <w:rsid w:val="00AB44AB"/>
    <w:rsid w:val="00AC267A"/>
    <w:rsid w:val="00AC6558"/>
    <w:rsid w:val="00AF2835"/>
    <w:rsid w:val="00B06CF3"/>
    <w:rsid w:val="00B227A8"/>
    <w:rsid w:val="00B3127D"/>
    <w:rsid w:val="00B5635B"/>
    <w:rsid w:val="00B6450A"/>
    <w:rsid w:val="00B77195"/>
    <w:rsid w:val="00B82362"/>
    <w:rsid w:val="00B829E0"/>
    <w:rsid w:val="00BA4638"/>
    <w:rsid w:val="00BB6E3D"/>
    <w:rsid w:val="00BE3F79"/>
    <w:rsid w:val="00BE74A0"/>
    <w:rsid w:val="00BF4B41"/>
    <w:rsid w:val="00C50290"/>
    <w:rsid w:val="00C8570B"/>
    <w:rsid w:val="00C85C9F"/>
    <w:rsid w:val="00CA4CC5"/>
    <w:rsid w:val="00CA7995"/>
    <w:rsid w:val="00CE3F38"/>
    <w:rsid w:val="00CE6720"/>
    <w:rsid w:val="00D042A5"/>
    <w:rsid w:val="00D266EE"/>
    <w:rsid w:val="00D41559"/>
    <w:rsid w:val="00D42325"/>
    <w:rsid w:val="00D5514A"/>
    <w:rsid w:val="00D62962"/>
    <w:rsid w:val="00D7034F"/>
    <w:rsid w:val="00D919E8"/>
    <w:rsid w:val="00DC07C6"/>
    <w:rsid w:val="00DC20E9"/>
    <w:rsid w:val="00DC5CBD"/>
    <w:rsid w:val="00DD4A4E"/>
    <w:rsid w:val="00DD6381"/>
    <w:rsid w:val="00DF6F8B"/>
    <w:rsid w:val="00E32AFE"/>
    <w:rsid w:val="00E85A18"/>
    <w:rsid w:val="00E97DD7"/>
    <w:rsid w:val="00EA482B"/>
    <w:rsid w:val="00EA5F35"/>
    <w:rsid w:val="00EA6A1A"/>
    <w:rsid w:val="00EB273C"/>
    <w:rsid w:val="00EB3906"/>
    <w:rsid w:val="00EF217F"/>
    <w:rsid w:val="00F66CCD"/>
    <w:rsid w:val="00F9217C"/>
    <w:rsid w:val="00F9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24"/>
    <w:rPr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D4A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9">
    <w:name w:val="heading 9"/>
    <w:basedOn w:val="Normal"/>
    <w:next w:val="Normal"/>
    <w:qFormat/>
    <w:rsid w:val="000E2C77"/>
    <w:p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0E2C77"/>
    <w:pPr>
      <w:jc w:val="center"/>
    </w:pPr>
    <w:rPr>
      <w:rFonts w:ascii=".VnTimeH" w:hAnsi=".VnTimeH" w:cs=".VnTimeH"/>
      <w:b/>
      <w:bCs/>
    </w:rPr>
  </w:style>
  <w:style w:type="table" w:styleId="TableGrid">
    <w:name w:val="Table Grid"/>
    <w:basedOn w:val="TableNormal"/>
    <w:rsid w:val="000E2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E2C77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0E2C77"/>
  </w:style>
  <w:style w:type="paragraph" w:customStyle="1" w:styleId="Char">
    <w:name w:val="Char"/>
    <w:basedOn w:val="Normal"/>
    <w:semiHidden/>
    <w:rsid w:val="000E2C77"/>
    <w:pPr>
      <w:spacing w:after="160" w:line="240" w:lineRule="exact"/>
    </w:pPr>
    <w:rPr>
      <w:rFonts w:ascii="Arial" w:hAnsi="Arial" w:cs="Arial"/>
      <w:sz w:val="22"/>
      <w:szCs w:val="22"/>
    </w:rPr>
  </w:style>
  <w:style w:type="paragraph" w:customStyle="1" w:styleId="Char0">
    <w:name w:val="Char"/>
    <w:basedOn w:val="Normal"/>
    <w:semiHidden/>
    <w:rsid w:val="009C2D8C"/>
    <w:pPr>
      <w:spacing w:after="160" w:line="240" w:lineRule="exact"/>
    </w:pPr>
    <w:rPr>
      <w:rFonts w:ascii="Arial" w:hAnsi="Arial" w:cs="Arial"/>
      <w:sz w:val="22"/>
      <w:szCs w:val="22"/>
    </w:rPr>
  </w:style>
  <w:style w:type="paragraph" w:styleId="Footer">
    <w:name w:val="footer"/>
    <w:basedOn w:val="Normal"/>
    <w:rsid w:val="009C2D8C"/>
    <w:pPr>
      <w:tabs>
        <w:tab w:val="center" w:pos="4320"/>
        <w:tab w:val="right" w:pos="8640"/>
      </w:tabs>
    </w:p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al"/>
    <w:semiHidden/>
    <w:rsid w:val="00715895"/>
    <w:pPr>
      <w:spacing w:after="160" w:line="240" w:lineRule="exact"/>
    </w:pPr>
    <w:rPr>
      <w:rFonts w:ascii="Arial" w:hAnsi="Arial" w:cs="Arial"/>
      <w:sz w:val="22"/>
      <w:szCs w:val="22"/>
    </w:rPr>
  </w:style>
  <w:style w:type="paragraph" w:customStyle="1" w:styleId="CharCharCharChar">
    <w:name w:val="Char Char Char Char"/>
    <w:basedOn w:val="Normal"/>
    <w:rsid w:val="005B4C4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SubtitleChar">
    <w:name w:val="Subtitle Char"/>
    <w:link w:val="Subtitle"/>
    <w:rsid w:val="00B6450A"/>
    <w:rPr>
      <w:rFonts w:ascii=".VnTimeH" w:hAnsi=".VnTimeH" w:cs=".VnTimeH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3D4A5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settings.xml.rels><?xml version="1.0" encoding="UTF-8" standalone="yes"?><Relationships xmlns="http://schemas.openxmlformats.org/package/2006/relationships"><Relationship Id="rId1" Target="file:///E:/DOCUME~2/Owner/LOCALS~1/Temp/notesA4A7F6/QD%20tang%20Co%20thi%20dua%20CP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QD tang Co thi dua CP.dot</Template>
  <TotalTime>1</TotalTime>
  <Pages>1</Pages>
  <Words>333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THỦ TƯỚNG CHÍNH PHỦ</vt:lpstr>
    </vt:vector>
  </TitlesOfParts>
  <Company>HOME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2021-09-11T02:57:00Z</dcterms:created>
  <dc:creator>msLe</dc:creator>
  <cp:lastModifiedBy>chuthithao</cp:lastModifiedBy>
  <cp:lastPrinted>2011-03-04T07:20:00Z</cp:lastPrinted>
  <dcterms:modified xsi:type="dcterms:W3CDTF">2021-09-11T02:57:00Z</dcterms:modified>
  <cp:revision>3</cp:revision>
  <dc:title>Văn phòng HĐND-UBND huyện - UBND huyện Tuần Giáo</dc:title>
</cp:coreProperties>
</file>