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chữ ký người dịch mà người dịch không phải là cộng tác viên dịch thuật của Ủy ban nhân dân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chữ ký người dịch phải xuất trình các giấy tờ phục vụ việc chứng thực chữ ký người dịch.</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trong trường hợp tiếp nhận hồ sơ tại bộ phận một cửa, một cửa liên thông)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yêu cầu người dịch ký trước mặt và thực hiện chứng thực như sau:</w:t>
      </w:r>
    </w:p>
    <w:p>
      <w:pPr>
        <w:spacing w:after="0" w:before="0" w:lineRule="auto" w:line="276"/>
        <w:jc w:val="both"/>
      </w:pPr>
      <w:r>
        <w:rPr>
          <w:rFonts w:ascii="Times New Roman" w:hAnsi="Times New Roman" w:cs="Times New Roman" w:eastAsia="Times New Roman"/>
          <w:b w:val="false"/>
          <w:sz w:val="26"/>
        </w:rPr>
        <w:t>* Ghi đầy đủ lời chứng chứng thực chữ ký người dịch theo mẫu quy định;
* Ký, ghi rõ họ tên, đóng dấu của cơ quan, tổ chức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bản dịch giấy tờ, văn bản có từ 02 (hai) trang trở lên thì ghi lời chứng vào trang cuối, nếu giấy tờ, văn bản có từ 02 (hai) tờ trở lên thì phải đóng dấu giáp lai.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hoặc có thể kéo dài hơn theo thỏa thuận bằng văn bản với người yêu cầu chứng thực.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Lệ phí : 10.000 đồng/trường hợp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phải xuất trình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bản sao từ sổ gốc, bản sao có chứng thực bằng cử nhân (đại học) ngoại ngữ trở lên về thứ tiếng nước ngoài cần dịch hoặc có bằng tốt nghiệp đại học trở lên đối với thứ tiếng nước ngoài cần dịch; trừ trường hợp dịch những ngôn ngữ không phổ biến mà người dịch không có bằng cử nhân ngoại ngữ, bằng tốt nghiệp đại học nhưng thông thạo ngôn ngữ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dịch đính kèm giấy tờ, văn bản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Tổ chức hành nghề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 người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Phòng Tư pháp chỉ chứng thực chữ ký người dịch không phải là cộng tác viên khi người đó tự dịch giấy tờ, văn bản của mình.
* Giấy tờ, văn bản không được dịch để chứng thực chữ ký người dịch:
+ Giấy tờ, văn bản đã bị tẩy xóa, sửa chữa; thêm, bớt nội dung không hợp lệ.
+ Giấy tờ, văn bản bị hư hỏng, cũ nát không xác định được nội dung.
+ Giấy tờ, văn bản đóng dấu mật của cơ quan, tổ chức có thẩm quyền hoặc không đóng dấu mật nhưng ghi rõ không được dịch.
+ Giấy tờ, văn bản có nội dung quy định tại Khoản 4 Điều 22 của Nghị định số 23/2015/NĐ-CP.
+ Giấy tờ, văn bản do cơ quan, tổ chức có thẩm quyền của nước ngoài cấp, công chứng hoặc chứng nhận chưa được hợp pháp hóa lãnh sự theo quy định tại Khoản 1 Điều 20 của Nghị định số 23/2015/NĐ-CP, trừ giấy hộ chiếu, thẻ căn cước, thẻ thường trú, thẻ cư trú, giấy phép lái xe, bằng tốt nghiệp, chứng chỉ và bảng điểm kèm theo bằng tốt nghiệp,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2025-11-19T00:45:25Z</dcterms:created>
  <dc:creator>Apache POI</dc:creator>
</cp:coreProperties>
</file>