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insideH w:val="single" w:sz="4" w:space="0" w:color="auto"/>
          <w:insideV w:val="single" w:sz="4" w:space="0" w:color="auto"/>
        </w:tblBorders>
        <w:tblLook w:val="01E0" w:firstRow="1" w:lastRow="1" w:firstColumn="1" w:lastColumn="1" w:noHBand="0" w:noVBand="0"/>
      </w:tblPr>
      <w:tblGrid>
        <w:gridCol w:w="3198"/>
        <w:gridCol w:w="5874"/>
      </w:tblGrid>
      <w:tr w:rsidR="0002078D" w14:paraId="4DAD8059" w14:textId="77777777">
        <w:trPr>
          <w:trHeight w:val="711"/>
        </w:trPr>
        <w:tc>
          <w:tcPr>
            <w:tcW w:w="3198" w:type="dxa"/>
            <w:tcBorders>
              <w:top w:val="nil"/>
              <w:left w:val="nil"/>
              <w:bottom w:val="nil"/>
              <w:right w:val="nil"/>
            </w:tcBorders>
          </w:tcPr>
          <w:p w14:paraId="7290D75E" w14:textId="77777777" w:rsidR="0002078D" w:rsidRDefault="00660DA0">
            <w:pPr>
              <w:jc w:val="center"/>
              <w:rPr>
                <w:b/>
                <w:bCs/>
                <w:color w:val="auto"/>
                <w:sz w:val="26"/>
                <w:szCs w:val="26"/>
                <w:highlight w:val="white"/>
              </w:rPr>
            </w:pPr>
            <w:r>
              <w:rPr>
                <w:b/>
                <w:bCs/>
                <w:color w:val="auto"/>
                <w:sz w:val="26"/>
                <w:szCs w:val="26"/>
                <w:highlight w:val="white"/>
              </w:rPr>
              <w:t>HỘI ĐỒNG NHÂN DÂN</w:t>
            </w:r>
          </w:p>
          <w:p w14:paraId="39A32E21" w14:textId="0B053C4B" w:rsidR="0002078D" w:rsidRDefault="00660DA0">
            <w:pPr>
              <w:jc w:val="center"/>
              <w:rPr>
                <w:b/>
                <w:bCs/>
                <w:color w:val="auto"/>
                <w:sz w:val="26"/>
                <w:szCs w:val="26"/>
                <w:highlight w:val="white"/>
              </w:rPr>
            </w:pPr>
            <w:r>
              <w:rPr>
                <w:b/>
                <w:bCs/>
                <w:color w:val="auto"/>
                <w:sz w:val="26"/>
                <w:szCs w:val="26"/>
                <w:highlight w:val="white"/>
              </w:rPr>
              <w:t xml:space="preserve"> </w:t>
            </w:r>
            <w:r w:rsidR="00D34440">
              <w:rPr>
                <w:b/>
                <w:bCs/>
                <w:color w:val="auto"/>
                <w:sz w:val="26"/>
                <w:szCs w:val="26"/>
                <w:highlight w:val="white"/>
              </w:rPr>
              <w:t>XÃ</w:t>
            </w:r>
            <w:r>
              <w:rPr>
                <w:b/>
                <w:bCs/>
                <w:color w:val="auto"/>
                <w:sz w:val="26"/>
                <w:szCs w:val="26"/>
                <w:highlight w:val="white"/>
              </w:rPr>
              <w:t xml:space="preserve"> TUẦN GIÁO</w:t>
            </w:r>
          </w:p>
          <w:p w14:paraId="442D80EE" w14:textId="77777777" w:rsidR="0002078D" w:rsidRDefault="00660DA0">
            <w:pPr>
              <w:spacing w:line="120" w:lineRule="auto"/>
              <w:jc w:val="center"/>
              <w:rPr>
                <w:b/>
                <w:bCs/>
                <w:color w:val="auto"/>
                <w:sz w:val="26"/>
                <w:szCs w:val="26"/>
                <w:highlight w:val="white"/>
              </w:rPr>
            </w:pPr>
            <w:r>
              <w:rPr>
                <w:b/>
                <w:bCs/>
                <w:color w:val="auto"/>
                <w:sz w:val="26"/>
                <w:szCs w:val="26"/>
                <w:highlight w:val="white"/>
              </w:rPr>
              <w:t>––––––––––</w:t>
            </w:r>
          </w:p>
        </w:tc>
        <w:tc>
          <w:tcPr>
            <w:tcW w:w="5874" w:type="dxa"/>
            <w:tcBorders>
              <w:top w:val="nil"/>
              <w:left w:val="nil"/>
              <w:bottom w:val="nil"/>
              <w:right w:val="nil"/>
            </w:tcBorders>
          </w:tcPr>
          <w:p w14:paraId="20B7F53E" w14:textId="77777777" w:rsidR="0002078D" w:rsidRDefault="00660DA0">
            <w:pPr>
              <w:keepNext/>
              <w:jc w:val="center"/>
              <w:outlineLvl w:val="1"/>
              <w:rPr>
                <w:b/>
                <w:bCs/>
                <w:color w:val="auto"/>
                <w:sz w:val="26"/>
                <w:highlight w:val="white"/>
              </w:rPr>
            </w:pPr>
            <w:r>
              <w:rPr>
                <w:b/>
                <w:bCs/>
                <w:color w:val="auto"/>
                <w:sz w:val="26"/>
                <w:highlight w:val="white"/>
              </w:rPr>
              <w:t>CỘNG HOÀ XÃ HỘI CHỦ NGHĨA VIỆT NAM</w:t>
            </w:r>
          </w:p>
          <w:p w14:paraId="4C4809A3" w14:textId="77777777" w:rsidR="0002078D" w:rsidRDefault="00660DA0">
            <w:pPr>
              <w:jc w:val="center"/>
              <w:rPr>
                <w:b/>
                <w:bCs/>
                <w:color w:val="auto"/>
                <w:highlight w:val="white"/>
              </w:rPr>
            </w:pPr>
            <w:r>
              <w:rPr>
                <w:b/>
                <w:bCs/>
                <w:color w:val="auto"/>
                <w:highlight w:val="white"/>
              </w:rPr>
              <w:t>Độc lập - Tự do - Hạnh phúc</w:t>
            </w:r>
          </w:p>
          <w:p w14:paraId="02A6A250" w14:textId="77777777" w:rsidR="0002078D" w:rsidRDefault="00660DA0">
            <w:pPr>
              <w:spacing w:line="120" w:lineRule="auto"/>
              <w:jc w:val="center"/>
              <w:rPr>
                <w:b/>
                <w:bCs/>
                <w:color w:val="auto"/>
                <w:highlight w:val="white"/>
              </w:rPr>
            </w:pPr>
            <w:r>
              <w:rPr>
                <w:b/>
                <w:bCs/>
                <w:color w:val="auto"/>
                <w:highlight w:val="white"/>
              </w:rPr>
              <w:t>–––––––––––––––––––––––––</w:t>
            </w:r>
          </w:p>
        </w:tc>
      </w:tr>
      <w:tr w:rsidR="0002078D" w:rsidRPr="00D34440" w14:paraId="59729D04" w14:textId="77777777">
        <w:tc>
          <w:tcPr>
            <w:tcW w:w="3198" w:type="dxa"/>
            <w:tcBorders>
              <w:top w:val="nil"/>
              <w:right w:val="nil"/>
            </w:tcBorders>
          </w:tcPr>
          <w:p w14:paraId="1421B366" w14:textId="1F5C74D0" w:rsidR="0002078D" w:rsidRDefault="00660DA0">
            <w:pPr>
              <w:spacing w:before="120" w:after="120"/>
              <w:jc w:val="center"/>
              <w:rPr>
                <w:color w:val="auto"/>
                <w:highlight w:val="white"/>
              </w:rPr>
            </w:pPr>
            <w:r>
              <w:rPr>
                <w:color w:val="auto"/>
                <w:sz w:val="26"/>
                <w:szCs w:val="26"/>
                <w:highlight w:val="white"/>
              </w:rPr>
              <w:t xml:space="preserve">Số:      </w:t>
            </w:r>
            <w:r w:rsidR="00071F92">
              <w:rPr>
                <w:color w:val="auto"/>
                <w:sz w:val="26"/>
                <w:szCs w:val="26"/>
                <w:highlight w:val="white"/>
              </w:rPr>
              <w:t xml:space="preserve">  </w:t>
            </w:r>
            <w:r>
              <w:rPr>
                <w:color w:val="auto"/>
                <w:sz w:val="26"/>
                <w:szCs w:val="26"/>
                <w:highlight w:val="white"/>
              </w:rPr>
              <w:t xml:space="preserve"> /TTr-TTHĐND</w:t>
            </w:r>
          </w:p>
        </w:tc>
        <w:tc>
          <w:tcPr>
            <w:tcW w:w="5874" w:type="dxa"/>
            <w:tcBorders>
              <w:top w:val="nil"/>
              <w:left w:val="nil"/>
            </w:tcBorders>
          </w:tcPr>
          <w:p w14:paraId="6BEC0B19" w14:textId="3C1B8CAF" w:rsidR="0002078D" w:rsidRPr="00D34440" w:rsidRDefault="00660DA0">
            <w:pPr>
              <w:spacing w:before="120" w:after="120"/>
              <w:jc w:val="center"/>
              <w:rPr>
                <w:i/>
                <w:iCs/>
                <w:color w:val="auto"/>
                <w:highlight w:val="white"/>
              </w:rPr>
            </w:pPr>
            <w:r w:rsidRPr="00D34440">
              <w:rPr>
                <w:i/>
                <w:iCs/>
                <w:color w:val="auto"/>
                <w:position w:val="-26"/>
                <w:highlight w:val="white"/>
              </w:rPr>
              <w:t>Tuần Giáo, ngày</w:t>
            </w:r>
            <w:r w:rsidR="00D34440" w:rsidRPr="00D34440">
              <w:rPr>
                <w:i/>
                <w:iCs/>
                <w:color w:val="auto"/>
                <w:position w:val="-26"/>
                <w:highlight w:val="white"/>
              </w:rPr>
              <w:t xml:space="preserve">     tháng    n</w:t>
            </w:r>
            <w:r w:rsidR="00D34440">
              <w:rPr>
                <w:i/>
                <w:iCs/>
                <w:color w:val="auto"/>
                <w:position w:val="-26"/>
                <w:highlight w:val="white"/>
              </w:rPr>
              <w:t>ăm 2025</w:t>
            </w:r>
          </w:p>
        </w:tc>
      </w:tr>
    </w:tbl>
    <w:p w14:paraId="1CFE81B0" w14:textId="77777777" w:rsidR="0002078D" w:rsidRPr="00D34440" w:rsidRDefault="0002078D">
      <w:pPr>
        <w:rPr>
          <w:b/>
          <w:color w:val="auto"/>
          <w:sz w:val="6"/>
          <w:szCs w:val="6"/>
          <w:highlight w:val="white"/>
        </w:rPr>
      </w:pPr>
    </w:p>
    <w:p w14:paraId="6AC2119B" w14:textId="77777777" w:rsidR="0002078D" w:rsidRPr="00D34440" w:rsidRDefault="0002078D">
      <w:pPr>
        <w:jc w:val="center"/>
        <w:rPr>
          <w:b/>
          <w:color w:val="auto"/>
          <w:sz w:val="14"/>
          <w:highlight w:val="white"/>
        </w:rPr>
      </w:pPr>
    </w:p>
    <w:p w14:paraId="322A4AE4" w14:textId="77777777" w:rsidR="0002078D" w:rsidRDefault="00660DA0">
      <w:pPr>
        <w:jc w:val="center"/>
        <w:rPr>
          <w:b/>
          <w:color w:val="auto"/>
          <w:highlight w:val="white"/>
        </w:rPr>
      </w:pPr>
      <w:r>
        <w:rPr>
          <w:b/>
          <w:color w:val="auto"/>
          <w:highlight w:val="white"/>
        </w:rPr>
        <w:t>TỜ TRÌNH</w:t>
      </w:r>
    </w:p>
    <w:p w14:paraId="1B87CFAB" w14:textId="7A67C0DF" w:rsidR="0002078D" w:rsidRDefault="00660DA0">
      <w:pPr>
        <w:jc w:val="center"/>
        <w:rPr>
          <w:b/>
          <w:color w:val="auto"/>
          <w:highlight w:val="white"/>
        </w:rPr>
      </w:pPr>
      <w:r>
        <w:rPr>
          <w:b/>
          <w:color w:val="auto"/>
          <w:highlight w:val="white"/>
        </w:rPr>
        <w:t xml:space="preserve">Về dự toán kinh phí hoạt động của HĐND </w:t>
      </w:r>
      <w:r w:rsidR="00D34440">
        <w:rPr>
          <w:b/>
          <w:color w:val="auto"/>
          <w:highlight w:val="white"/>
        </w:rPr>
        <w:t xml:space="preserve">xã </w:t>
      </w:r>
      <w:r>
        <w:rPr>
          <w:b/>
          <w:color w:val="auto"/>
          <w:highlight w:val="white"/>
        </w:rPr>
        <w:t>năm 2025</w:t>
      </w:r>
    </w:p>
    <w:p w14:paraId="4436877F" w14:textId="77777777" w:rsidR="0002078D" w:rsidRDefault="00660DA0">
      <w:pPr>
        <w:spacing w:line="120" w:lineRule="auto"/>
        <w:jc w:val="center"/>
        <w:rPr>
          <w:b/>
          <w:color w:val="auto"/>
          <w:highlight w:val="white"/>
        </w:rPr>
      </w:pPr>
      <w:r>
        <w:rPr>
          <w:b/>
          <w:color w:val="auto"/>
          <w:highlight w:val="white"/>
        </w:rPr>
        <w:t>––––––––</w:t>
      </w:r>
    </w:p>
    <w:p w14:paraId="7AF8EBB3" w14:textId="77777777" w:rsidR="0002078D" w:rsidRDefault="0002078D">
      <w:pPr>
        <w:rPr>
          <w:b/>
          <w:color w:val="auto"/>
          <w:sz w:val="6"/>
          <w:szCs w:val="6"/>
          <w:highlight w:val="white"/>
        </w:rPr>
      </w:pPr>
    </w:p>
    <w:p w14:paraId="3A7726B1" w14:textId="77777777" w:rsidR="0002078D" w:rsidRPr="00BA7097" w:rsidRDefault="0002078D">
      <w:pPr>
        <w:jc w:val="center"/>
        <w:rPr>
          <w:b/>
          <w:color w:val="auto"/>
          <w:sz w:val="2"/>
          <w:szCs w:val="16"/>
          <w:highlight w:val="white"/>
        </w:rPr>
      </w:pPr>
    </w:p>
    <w:p w14:paraId="0814271A" w14:textId="77777777" w:rsidR="0002078D" w:rsidRDefault="0002078D">
      <w:pPr>
        <w:jc w:val="center"/>
        <w:rPr>
          <w:b/>
          <w:color w:val="auto"/>
          <w:sz w:val="16"/>
          <w:szCs w:val="16"/>
          <w:highlight w:val="white"/>
        </w:rPr>
      </w:pPr>
    </w:p>
    <w:p w14:paraId="082CB8E9" w14:textId="253BDAD1" w:rsidR="0002078D" w:rsidRDefault="00660DA0" w:rsidP="00175CAF">
      <w:pPr>
        <w:spacing w:before="120" w:after="120"/>
        <w:jc w:val="center"/>
        <w:rPr>
          <w:bCs/>
          <w:color w:val="auto"/>
          <w:highlight w:val="white"/>
        </w:rPr>
      </w:pPr>
      <w:r>
        <w:rPr>
          <w:bCs/>
          <w:color w:val="auto"/>
          <w:highlight w:val="white"/>
        </w:rPr>
        <w:t xml:space="preserve">Kính gửi: Hội đồng nhân dân </w:t>
      </w:r>
      <w:r w:rsidR="00D34440">
        <w:rPr>
          <w:bCs/>
          <w:color w:val="auto"/>
          <w:highlight w:val="white"/>
        </w:rPr>
        <w:t>xã Tuần Giáo</w:t>
      </w:r>
      <w:r w:rsidR="0076111A">
        <w:rPr>
          <w:bCs/>
          <w:color w:val="auto"/>
          <w:highlight w:val="white"/>
        </w:rPr>
        <w:t>.</w:t>
      </w:r>
    </w:p>
    <w:p w14:paraId="36BE796B" w14:textId="77777777" w:rsidR="0002078D" w:rsidRPr="00BA7097" w:rsidRDefault="0002078D" w:rsidP="00175CAF">
      <w:pPr>
        <w:spacing w:before="120" w:after="120"/>
        <w:jc w:val="center"/>
        <w:rPr>
          <w:bCs/>
          <w:color w:val="auto"/>
          <w:sz w:val="10"/>
          <w:highlight w:val="white"/>
        </w:rPr>
      </w:pPr>
    </w:p>
    <w:p w14:paraId="4444CF3E" w14:textId="77777777" w:rsidR="0002078D" w:rsidRDefault="0002078D" w:rsidP="00175CAF">
      <w:pPr>
        <w:spacing w:before="120" w:after="120"/>
        <w:rPr>
          <w:color w:val="auto"/>
          <w:sz w:val="4"/>
          <w:highlight w:val="white"/>
        </w:rPr>
      </w:pPr>
    </w:p>
    <w:p w14:paraId="07206ECA" w14:textId="77777777" w:rsidR="00D34440" w:rsidRPr="00D34440" w:rsidRDefault="00D34440" w:rsidP="00175CAF">
      <w:pPr>
        <w:spacing w:before="120" w:after="120"/>
        <w:jc w:val="both"/>
        <w:rPr>
          <w:i/>
          <w:color w:val="000000" w:themeColor="text1"/>
        </w:rPr>
      </w:pPr>
      <w:r w:rsidRPr="00D34440">
        <w:rPr>
          <w:i/>
          <w:color w:val="000000" w:themeColor="text1"/>
        </w:rPr>
        <w:t xml:space="preserve">        Căn cứ Luật Tổ chức chính quyền địa phương ngày 16 tháng 6 năm 2025;</w:t>
      </w:r>
      <w:r w:rsidRPr="00D34440">
        <w:rPr>
          <w:bCs/>
          <w:i/>
          <w:iCs/>
          <w:color w:val="000000" w:themeColor="text1"/>
          <w:lang w:val="vi-VN"/>
        </w:rPr>
        <w:t xml:space="preserve"> </w:t>
      </w:r>
    </w:p>
    <w:p w14:paraId="1240B5FB" w14:textId="77777777" w:rsidR="00D34440" w:rsidRPr="00D34440" w:rsidRDefault="00D34440" w:rsidP="00175CAF">
      <w:pPr>
        <w:spacing w:before="120" w:after="120"/>
        <w:ind w:firstLine="567"/>
        <w:jc w:val="both"/>
        <w:rPr>
          <w:i/>
          <w:color w:val="000000" w:themeColor="text1"/>
        </w:rPr>
      </w:pPr>
      <w:r w:rsidRPr="00D34440">
        <w:rPr>
          <w:i/>
          <w:color w:val="000000" w:themeColor="text1"/>
        </w:rPr>
        <w:t>Căn cứ Luật Ngân sách Nhà nước ngày 25 tháng 6 năm 2015;</w:t>
      </w:r>
    </w:p>
    <w:p w14:paraId="525E3B3E" w14:textId="4649A4B6" w:rsidR="0002078D" w:rsidRDefault="00660DA0" w:rsidP="00175CAF">
      <w:pPr>
        <w:spacing w:before="120" w:after="120"/>
        <w:ind w:firstLine="567"/>
        <w:jc w:val="both"/>
        <w:rPr>
          <w:i/>
          <w:color w:val="auto"/>
          <w:highlight w:val="white"/>
        </w:rPr>
      </w:pPr>
      <w:r>
        <w:rPr>
          <w:i/>
          <w:color w:val="auto"/>
          <w:highlight w:val="white"/>
        </w:rPr>
        <w:t xml:space="preserve">Căn cứ Nghị quyết số 1206/2016/NQ-UBTVQH13, ngày 13 tháng 5 năm 2016 của Ủy ban Thường vụ Quốc hội quy định về chế độ chi, chính sách và các điều kiện đảm bảo hoạt động của đại biểu Hội đồng nhân dân; </w:t>
      </w:r>
    </w:p>
    <w:p w14:paraId="04139397" w14:textId="6D32B277" w:rsidR="0002078D" w:rsidRDefault="00660DA0" w:rsidP="00175CAF">
      <w:pPr>
        <w:spacing w:before="120" w:after="120"/>
        <w:ind w:firstLine="567"/>
        <w:jc w:val="both"/>
        <w:rPr>
          <w:i/>
          <w:color w:val="auto"/>
          <w:highlight w:val="white"/>
        </w:rPr>
      </w:pPr>
      <w:r>
        <w:rPr>
          <w:i/>
          <w:color w:val="auto"/>
          <w:highlight w:val="white"/>
        </w:rPr>
        <w:t>Căn cứ Nghị định số 163/2016/NĐ-CP ngày 21 tháng 12 năm 2016 của Chính phủ quy định chi tiết và hướng dẫn th</w:t>
      </w:r>
      <w:r w:rsidR="006C0B80">
        <w:rPr>
          <w:i/>
          <w:color w:val="auto"/>
          <w:highlight w:val="white"/>
        </w:rPr>
        <w:t xml:space="preserve"> </w:t>
      </w:r>
      <w:r>
        <w:rPr>
          <w:i/>
          <w:color w:val="auto"/>
          <w:highlight w:val="white"/>
        </w:rPr>
        <w:t xml:space="preserve">i hành Luật Ngán sách nhà nước; </w:t>
      </w:r>
    </w:p>
    <w:p w14:paraId="7E11C811" w14:textId="77777777" w:rsidR="0002078D" w:rsidRDefault="00660DA0" w:rsidP="00175CAF">
      <w:pPr>
        <w:spacing w:before="120" w:after="120"/>
        <w:ind w:firstLine="567"/>
        <w:jc w:val="both"/>
        <w:rPr>
          <w:i/>
          <w:color w:val="auto"/>
          <w:spacing w:val="-6"/>
          <w:highlight w:val="white"/>
        </w:rPr>
      </w:pPr>
      <w:r>
        <w:rPr>
          <w:i/>
          <w:color w:val="auto"/>
          <w:spacing w:val="-6"/>
          <w:highlight w:val="white"/>
        </w:rPr>
        <w:t xml:space="preserve">Căn cứ Thông tư 342/2016/TT-BTC ngày 30 tháng 12 năm. 2016 của Bộ Tài chính quy định chỉ tiết và hướng dẫn thi hành một số điều Nghị định 163/2016/NĐ CP của Chính phủ quy định chi tiết thi hành một số điều của Luật Ngân sách nhà nước; </w:t>
      </w:r>
    </w:p>
    <w:p w14:paraId="0B352792" w14:textId="595EF8F9" w:rsidR="0002078D" w:rsidRDefault="00660DA0" w:rsidP="00175CAF">
      <w:pPr>
        <w:spacing w:before="120" w:after="120"/>
        <w:ind w:firstLine="567"/>
        <w:jc w:val="both"/>
        <w:rPr>
          <w:i/>
          <w:color w:val="auto"/>
          <w:highlight w:val="white"/>
        </w:rPr>
      </w:pPr>
      <w:r>
        <w:rPr>
          <w:i/>
          <w:color w:val="auto"/>
          <w:highlight w:val="white"/>
        </w:rPr>
        <w:t>Căn cứ Nghị quyết số 18/2022/NQ-HĐND, ngày 09 tháng 12 năm 2022 của HĐND tỉnh Điện Biên về Quy định chế độ, chính sách, mức chi bảo đảm hoạt động của Hội đồng nhân dân các cấp tỉnh Điện Biên</w:t>
      </w:r>
      <w:r w:rsidR="006F327E">
        <w:rPr>
          <w:i/>
          <w:color w:val="auto"/>
          <w:highlight w:val="white"/>
        </w:rPr>
        <w:t>.</w:t>
      </w:r>
      <w:r>
        <w:rPr>
          <w:i/>
          <w:color w:val="auto"/>
          <w:highlight w:val="white"/>
        </w:rPr>
        <w:t xml:space="preserve"> </w:t>
      </w:r>
    </w:p>
    <w:p w14:paraId="3A9C8EBB" w14:textId="1B819D80" w:rsidR="0002078D" w:rsidRDefault="00660DA0" w:rsidP="00175CAF">
      <w:pPr>
        <w:spacing w:before="120" w:after="120"/>
        <w:ind w:firstLine="567"/>
        <w:jc w:val="both"/>
        <w:rPr>
          <w:color w:val="auto"/>
          <w:highlight w:val="white"/>
        </w:rPr>
      </w:pPr>
      <w:r>
        <w:rPr>
          <w:color w:val="auto"/>
          <w:highlight w:val="white"/>
        </w:rPr>
        <w:t xml:space="preserve">Thường trực HĐND </w:t>
      </w:r>
      <w:r w:rsidR="00681350">
        <w:rPr>
          <w:color w:val="auto"/>
          <w:highlight w:val="white"/>
        </w:rPr>
        <w:t>xã</w:t>
      </w:r>
      <w:r>
        <w:rPr>
          <w:color w:val="auto"/>
          <w:highlight w:val="white"/>
        </w:rPr>
        <w:t xml:space="preserve"> Tuần Giáo lập dự toán kinh phí chi </w:t>
      </w:r>
      <w:r>
        <w:rPr>
          <w:color w:val="auto"/>
          <w:highlight w:val="white"/>
          <w:lang w:val="vi-VN"/>
        </w:rPr>
        <w:t>hoạt động</w:t>
      </w:r>
      <w:r>
        <w:rPr>
          <w:color w:val="auto"/>
          <w:highlight w:val="white"/>
        </w:rPr>
        <w:t xml:space="preserve"> của HĐND </w:t>
      </w:r>
      <w:r w:rsidR="00681350">
        <w:rPr>
          <w:color w:val="auto"/>
          <w:highlight w:val="white"/>
        </w:rPr>
        <w:t>xã</w:t>
      </w:r>
      <w:r>
        <w:rPr>
          <w:color w:val="auto"/>
          <w:highlight w:val="white"/>
        </w:rPr>
        <w:t xml:space="preserve"> năm 2025 như sau:</w:t>
      </w:r>
    </w:p>
    <w:p w14:paraId="3F71CDB5" w14:textId="33B9D2AC" w:rsidR="00380493" w:rsidRPr="00380493" w:rsidRDefault="00380493" w:rsidP="00175CAF">
      <w:pPr>
        <w:spacing w:before="120" w:after="120"/>
        <w:ind w:firstLine="567"/>
        <w:jc w:val="both"/>
        <w:rPr>
          <w:i/>
          <w:iCs/>
          <w:color w:val="auto"/>
          <w:highlight w:val="white"/>
        </w:rPr>
      </w:pPr>
      <w:r>
        <w:rPr>
          <w:color w:val="auto"/>
          <w:highlight w:val="white"/>
        </w:rPr>
        <w:t xml:space="preserve">Tổng kinh phí chi </w:t>
      </w:r>
      <w:r>
        <w:rPr>
          <w:color w:val="auto"/>
          <w:highlight w:val="white"/>
          <w:lang w:val="vi-VN"/>
        </w:rPr>
        <w:t>hoạt động</w:t>
      </w:r>
      <w:r>
        <w:rPr>
          <w:color w:val="auto"/>
          <w:highlight w:val="white"/>
        </w:rPr>
        <w:t xml:space="preserve"> của HĐND xã năm 2025</w:t>
      </w:r>
      <w:r w:rsidRPr="0065077B">
        <w:rPr>
          <w:color w:val="auto"/>
          <w:highlight w:val="white"/>
        </w:rPr>
        <w:t xml:space="preserve"> là</w:t>
      </w:r>
      <w:r w:rsidR="0026735E">
        <w:rPr>
          <w:color w:val="auto"/>
          <w:highlight w:val="white"/>
        </w:rPr>
        <w:t>:</w:t>
      </w:r>
      <w:r w:rsidRPr="0065077B">
        <w:rPr>
          <w:color w:val="auto"/>
          <w:highlight w:val="white"/>
        </w:rPr>
        <w:t xml:space="preserve"> </w:t>
      </w:r>
      <w:r w:rsidR="005B7419" w:rsidRPr="005B7419">
        <w:rPr>
          <w:b/>
          <w:bCs/>
          <w:color w:val="auto"/>
        </w:rPr>
        <w:t>648</w:t>
      </w:r>
      <w:r w:rsidR="005B7419">
        <w:rPr>
          <w:b/>
          <w:bCs/>
          <w:color w:val="auto"/>
        </w:rPr>
        <w:t>.000.000</w:t>
      </w:r>
      <w:r w:rsidR="005B7419" w:rsidRPr="005B7419">
        <w:rPr>
          <w:b/>
          <w:bCs/>
          <w:color w:val="auto"/>
          <w:highlight w:val="white"/>
        </w:rPr>
        <w:t xml:space="preserve"> </w:t>
      </w:r>
      <w:r w:rsidRPr="0065077B">
        <w:rPr>
          <w:b/>
          <w:bCs/>
          <w:color w:val="auto"/>
          <w:highlight w:val="white"/>
        </w:rPr>
        <w:t>đồng</w:t>
      </w:r>
      <w:r w:rsidRPr="0065077B">
        <w:rPr>
          <w:color w:val="auto"/>
          <w:highlight w:val="white"/>
        </w:rPr>
        <w:t xml:space="preserve"> </w:t>
      </w:r>
      <w:r w:rsidRPr="0065077B">
        <w:rPr>
          <w:i/>
          <w:iCs/>
          <w:color w:val="auto"/>
          <w:highlight w:val="white"/>
        </w:rPr>
        <w:t>(</w:t>
      </w:r>
      <w:r w:rsidR="005B7419">
        <w:rPr>
          <w:i/>
          <w:iCs/>
          <w:color w:val="auto"/>
          <w:highlight w:val="white"/>
        </w:rPr>
        <w:t>Sáu trăm bốn mươi tám triệu đồng chẵn</w:t>
      </w:r>
      <w:r w:rsidRPr="0065077B">
        <w:rPr>
          <w:i/>
          <w:iCs/>
          <w:color w:val="auto"/>
          <w:highlight w:val="white"/>
        </w:rPr>
        <w:t>)</w:t>
      </w:r>
      <w:r w:rsidR="00BC33CB">
        <w:rPr>
          <w:color w:val="auto"/>
          <w:highlight w:val="white"/>
        </w:rPr>
        <w:t>, trong đó:</w:t>
      </w:r>
    </w:p>
    <w:p w14:paraId="0D4FF63C" w14:textId="2D7B4192" w:rsidR="006C0B80" w:rsidRPr="00380493" w:rsidRDefault="00380493" w:rsidP="00175CAF">
      <w:pPr>
        <w:spacing w:before="120" w:after="120"/>
        <w:ind w:firstLine="567"/>
        <w:jc w:val="both"/>
        <w:rPr>
          <w:i/>
          <w:iCs/>
          <w:color w:val="auto"/>
          <w:highlight w:val="white"/>
        </w:rPr>
      </w:pPr>
      <w:r>
        <w:rPr>
          <w:color w:val="auto"/>
          <w:highlight w:val="white"/>
        </w:rPr>
        <w:t xml:space="preserve">1. </w:t>
      </w:r>
      <w:r w:rsidR="006C0B80" w:rsidRPr="00380493">
        <w:rPr>
          <w:color w:val="auto"/>
          <w:highlight w:val="white"/>
        </w:rPr>
        <w:t xml:space="preserve">Kinh phí </w:t>
      </w:r>
      <w:r w:rsidR="006C0B80" w:rsidRPr="00380493">
        <w:rPr>
          <w:color w:val="auto"/>
        </w:rPr>
        <w:t xml:space="preserve">chi các kỳ họp của HĐND (dự kiến 3 kỳ họp): </w:t>
      </w:r>
      <w:r w:rsidR="005B7419" w:rsidRPr="005B7419">
        <w:rPr>
          <w:b/>
          <w:bCs/>
          <w:color w:val="auto"/>
        </w:rPr>
        <w:t>157</w:t>
      </w:r>
      <w:r w:rsidR="006C0B80" w:rsidRPr="00380493">
        <w:rPr>
          <w:b/>
          <w:bCs/>
          <w:color w:val="auto"/>
        </w:rPr>
        <w:t>.</w:t>
      </w:r>
      <w:r w:rsidR="005B7419">
        <w:rPr>
          <w:b/>
          <w:bCs/>
          <w:color w:val="auto"/>
        </w:rPr>
        <w:t>0</w:t>
      </w:r>
      <w:r w:rsidR="006C0B80" w:rsidRPr="00380493">
        <w:rPr>
          <w:b/>
          <w:bCs/>
          <w:color w:val="auto"/>
        </w:rPr>
        <w:t xml:space="preserve">00.000 đồng </w:t>
      </w:r>
      <w:r w:rsidR="005B7419">
        <w:rPr>
          <w:b/>
          <w:bCs/>
          <w:color w:val="auto"/>
        </w:rPr>
        <w:t>(</w:t>
      </w:r>
      <w:r w:rsidR="005B7419">
        <w:rPr>
          <w:i/>
          <w:iCs/>
          <w:color w:val="auto"/>
        </w:rPr>
        <w:t>Một trăm năm mươi bảy triệu</w:t>
      </w:r>
      <w:r w:rsidR="006C0B80" w:rsidRPr="00380493">
        <w:rPr>
          <w:i/>
          <w:iCs/>
          <w:color w:val="auto"/>
        </w:rPr>
        <w:t xml:space="preserve"> đồng chẵn).</w:t>
      </w:r>
    </w:p>
    <w:p w14:paraId="0B75A4AC" w14:textId="7F696210" w:rsidR="006C0B80" w:rsidRDefault="00E76DF7" w:rsidP="00175CAF">
      <w:pPr>
        <w:spacing w:before="120" w:after="120"/>
        <w:ind w:firstLine="567"/>
        <w:jc w:val="both"/>
        <w:rPr>
          <w:i/>
          <w:iCs/>
          <w:color w:val="auto"/>
        </w:rPr>
      </w:pPr>
      <w:r w:rsidRPr="00817CC7">
        <w:rPr>
          <w:color w:val="auto"/>
        </w:rPr>
        <w:t>2.</w:t>
      </w:r>
      <w:r w:rsidR="00380493" w:rsidRPr="00817CC7">
        <w:rPr>
          <w:color w:val="auto"/>
        </w:rPr>
        <w:t xml:space="preserve"> </w:t>
      </w:r>
      <w:r w:rsidR="006C0B80" w:rsidRPr="00817CC7">
        <w:rPr>
          <w:color w:val="auto"/>
        </w:rPr>
        <w:t>Kinh phí chi cho hội nghị của Thường trực HĐND</w:t>
      </w:r>
      <w:r w:rsidR="0065077B" w:rsidRPr="00817CC7">
        <w:rPr>
          <w:color w:val="auto"/>
        </w:rPr>
        <w:t xml:space="preserve">: </w:t>
      </w:r>
      <w:r w:rsidR="005B7419">
        <w:rPr>
          <w:b/>
          <w:bCs/>
          <w:color w:val="auto"/>
        </w:rPr>
        <w:t>19.000</w:t>
      </w:r>
      <w:r w:rsidR="0065077B" w:rsidRPr="00817CC7">
        <w:rPr>
          <w:b/>
          <w:bCs/>
          <w:color w:val="auto"/>
        </w:rPr>
        <w:t>.000 đồng</w:t>
      </w:r>
      <w:r w:rsidR="0065077B" w:rsidRPr="00817CC7">
        <w:rPr>
          <w:color w:val="auto"/>
        </w:rPr>
        <w:t xml:space="preserve"> </w:t>
      </w:r>
      <w:r w:rsidR="0065077B" w:rsidRPr="00817CC7">
        <w:rPr>
          <w:i/>
          <w:iCs/>
          <w:color w:val="auto"/>
        </w:rPr>
        <w:t xml:space="preserve">(Mười </w:t>
      </w:r>
      <w:r w:rsidR="005B7419">
        <w:rPr>
          <w:i/>
          <w:iCs/>
          <w:color w:val="auto"/>
        </w:rPr>
        <w:t>chín triệu</w:t>
      </w:r>
      <w:r w:rsidR="0065077B" w:rsidRPr="00817CC7">
        <w:rPr>
          <w:i/>
          <w:iCs/>
          <w:color w:val="auto"/>
        </w:rPr>
        <w:t xml:space="preserve"> đồng chẵn).</w:t>
      </w:r>
    </w:p>
    <w:p w14:paraId="08FFF026" w14:textId="72E7282A" w:rsidR="005B7419" w:rsidRPr="005B7419" w:rsidRDefault="005B7419" w:rsidP="005B7419">
      <w:pPr>
        <w:spacing w:before="120" w:after="120"/>
        <w:ind w:firstLine="567"/>
        <w:jc w:val="both"/>
        <w:rPr>
          <w:i/>
          <w:iCs/>
          <w:color w:val="auto"/>
        </w:rPr>
      </w:pPr>
      <w:r w:rsidRPr="005B7419">
        <w:rPr>
          <w:color w:val="auto"/>
        </w:rPr>
        <w:t>3. Kinh phí c</w:t>
      </w:r>
      <w:r w:rsidRPr="005B7419">
        <w:rPr>
          <w:color w:val="auto"/>
        </w:rPr>
        <w:t>hi xây dựng, thẩm tra báo cáo, đề án, tờ trình, dự thảo Nghị quyết HĐND</w:t>
      </w:r>
      <w:r>
        <w:rPr>
          <w:color w:val="auto"/>
        </w:rPr>
        <w:t xml:space="preserve">: </w:t>
      </w:r>
      <w:r w:rsidRPr="005B7419">
        <w:rPr>
          <w:b/>
          <w:bCs/>
          <w:color w:val="auto"/>
        </w:rPr>
        <w:t>102.000.000 đồng</w:t>
      </w:r>
      <w:r>
        <w:rPr>
          <w:b/>
          <w:bCs/>
          <w:color w:val="auto"/>
        </w:rPr>
        <w:t xml:space="preserve"> </w:t>
      </w:r>
      <w:r w:rsidRPr="005B7419">
        <w:rPr>
          <w:i/>
          <w:iCs/>
          <w:color w:val="auto"/>
        </w:rPr>
        <w:t>(Một trăm linh hai triệu đồng chẵn)</w:t>
      </w:r>
    </w:p>
    <w:p w14:paraId="42D43654" w14:textId="6E5A6815" w:rsidR="0065077B" w:rsidRPr="00817CC7" w:rsidRDefault="005B7419" w:rsidP="00175CAF">
      <w:pPr>
        <w:spacing w:before="120" w:after="120"/>
        <w:ind w:firstLine="567"/>
        <w:jc w:val="both"/>
        <w:rPr>
          <w:i/>
          <w:iCs/>
          <w:color w:val="auto"/>
          <w:highlight w:val="white"/>
        </w:rPr>
      </w:pPr>
      <w:r>
        <w:rPr>
          <w:color w:val="auto"/>
        </w:rPr>
        <w:t>4</w:t>
      </w:r>
      <w:r w:rsidR="00E76DF7" w:rsidRPr="00817CC7">
        <w:rPr>
          <w:color w:val="auto"/>
        </w:rPr>
        <w:t xml:space="preserve">. </w:t>
      </w:r>
      <w:r w:rsidR="0065077B" w:rsidRPr="00817CC7">
        <w:rPr>
          <w:color w:val="auto"/>
        </w:rPr>
        <w:t xml:space="preserve">Kinh phí </w:t>
      </w:r>
      <w:r>
        <w:rPr>
          <w:color w:val="auto"/>
        </w:rPr>
        <w:t>c</w:t>
      </w:r>
      <w:r w:rsidRPr="005B7419">
        <w:rPr>
          <w:color w:val="auto"/>
        </w:rPr>
        <w:t>hi hoạt động giám sát, khảo sát của thường trực và các ban HĐND</w:t>
      </w:r>
      <w:r>
        <w:rPr>
          <w:color w:val="auto"/>
        </w:rPr>
        <w:t>:</w:t>
      </w:r>
      <w:r w:rsidR="0065077B" w:rsidRPr="00817CC7">
        <w:rPr>
          <w:color w:val="auto"/>
        </w:rPr>
        <w:t xml:space="preserve"> </w:t>
      </w:r>
      <w:r w:rsidR="0065077B" w:rsidRPr="00817CC7">
        <w:rPr>
          <w:b/>
          <w:bCs/>
          <w:color w:val="auto"/>
        </w:rPr>
        <w:t>3</w:t>
      </w:r>
      <w:r>
        <w:rPr>
          <w:b/>
          <w:bCs/>
          <w:color w:val="auto"/>
        </w:rPr>
        <w:t>0.0</w:t>
      </w:r>
      <w:r w:rsidR="0065077B" w:rsidRPr="00817CC7">
        <w:rPr>
          <w:b/>
          <w:bCs/>
          <w:color w:val="auto"/>
        </w:rPr>
        <w:t>00.000 đồng</w:t>
      </w:r>
      <w:r w:rsidR="0065077B" w:rsidRPr="00817CC7">
        <w:rPr>
          <w:color w:val="auto"/>
        </w:rPr>
        <w:t xml:space="preserve"> </w:t>
      </w:r>
      <w:r w:rsidR="0065077B" w:rsidRPr="00817CC7">
        <w:rPr>
          <w:i/>
          <w:iCs/>
          <w:color w:val="auto"/>
        </w:rPr>
        <w:t>(Ba mươi triệu đồng chẵn).</w:t>
      </w:r>
    </w:p>
    <w:p w14:paraId="0E3ECB86" w14:textId="7B4AE513" w:rsidR="0065077B" w:rsidRPr="00817CC7" w:rsidRDefault="005B7419" w:rsidP="00175CAF">
      <w:pPr>
        <w:spacing w:before="120" w:after="120"/>
        <w:ind w:firstLine="567"/>
        <w:jc w:val="both"/>
        <w:rPr>
          <w:i/>
          <w:iCs/>
          <w:color w:val="auto"/>
          <w:highlight w:val="white"/>
        </w:rPr>
      </w:pPr>
      <w:r>
        <w:rPr>
          <w:color w:val="auto"/>
        </w:rPr>
        <w:t>5</w:t>
      </w:r>
      <w:r w:rsidR="00E76DF7" w:rsidRPr="00817CC7">
        <w:rPr>
          <w:color w:val="auto"/>
        </w:rPr>
        <w:t xml:space="preserve">. </w:t>
      </w:r>
      <w:r w:rsidR="0065077B" w:rsidRPr="00817CC7">
        <w:rPr>
          <w:color w:val="auto"/>
        </w:rPr>
        <w:t xml:space="preserve">Kinh phí </w:t>
      </w:r>
      <w:r>
        <w:rPr>
          <w:color w:val="auto"/>
        </w:rPr>
        <w:t>c</w:t>
      </w:r>
      <w:r w:rsidRPr="005B7419">
        <w:rPr>
          <w:color w:val="auto"/>
        </w:rPr>
        <w:t>hi hoạt động tiếp xúc cử tri trước và sau các kỳ họp</w:t>
      </w:r>
      <w:r w:rsidR="0065077B" w:rsidRPr="00817CC7">
        <w:rPr>
          <w:color w:val="auto"/>
        </w:rPr>
        <w:t xml:space="preserve">: </w:t>
      </w:r>
      <w:r>
        <w:rPr>
          <w:b/>
          <w:bCs/>
          <w:color w:val="auto"/>
        </w:rPr>
        <w:t>39.000</w:t>
      </w:r>
      <w:r w:rsidR="0065077B" w:rsidRPr="00817CC7">
        <w:rPr>
          <w:b/>
          <w:bCs/>
          <w:color w:val="auto"/>
        </w:rPr>
        <w:t>.000 đồng</w:t>
      </w:r>
      <w:r w:rsidR="0065077B" w:rsidRPr="00817CC7">
        <w:rPr>
          <w:color w:val="auto"/>
        </w:rPr>
        <w:t xml:space="preserve"> </w:t>
      </w:r>
      <w:r w:rsidR="0065077B" w:rsidRPr="00817CC7">
        <w:rPr>
          <w:i/>
          <w:iCs/>
          <w:color w:val="auto"/>
        </w:rPr>
        <w:t>(</w:t>
      </w:r>
      <w:r>
        <w:rPr>
          <w:i/>
          <w:iCs/>
          <w:color w:val="auto"/>
        </w:rPr>
        <w:t>Ba mươi chín triệu</w:t>
      </w:r>
      <w:r w:rsidR="0065077B" w:rsidRPr="00817CC7">
        <w:rPr>
          <w:i/>
          <w:iCs/>
          <w:color w:val="auto"/>
        </w:rPr>
        <w:t xml:space="preserve"> đồng chẵn).</w:t>
      </w:r>
    </w:p>
    <w:p w14:paraId="1A8B5978" w14:textId="177434D9" w:rsidR="00E76DF7" w:rsidRDefault="005B7419" w:rsidP="00175CAF">
      <w:pPr>
        <w:spacing w:before="120" w:after="120"/>
        <w:ind w:firstLine="567"/>
        <w:jc w:val="both"/>
        <w:rPr>
          <w:i/>
          <w:iCs/>
          <w:color w:val="auto"/>
        </w:rPr>
      </w:pPr>
      <w:r>
        <w:rPr>
          <w:color w:val="auto"/>
        </w:rPr>
        <w:lastRenderedPageBreak/>
        <w:t>6.</w:t>
      </w:r>
      <w:r w:rsidR="00E76DF7" w:rsidRPr="00817CC7">
        <w:rPr>
          <w:color w:val="auto"/>
        </w:rPr>
        <w:t xml:space="preserve"> </w:t>
      </w:r>
      <w:r w:rsidR="0065077B" w:rsidRPr="00817CC7">
        <w:rPr>
          <w:color w:val="auto"/>
        </w:rPr>
        <w:t xml:space="preserve">Kinh phí </w:t>
      </w:r>
      <w:r>
        <w:rPr>
          <w:color w:val="auto"/>
        </w:rPr>
        <w:t>c</w:t>
      </w:r>
      <w:r w:rsidRPr="005B7419">
        <w:rPr>
          <w:color w:val="auto"/>
        </w:rPr>
        <w:t>hi hỗ trợ tiếp xúc cử tri thường xuyên</w:t>
      </w:r>
      <w:r w:rsidR="0065077B" w:rsidRPr="00817CC7">
        <w:rPr>
          <w:color w:val="auto"/>
        </w:rPr>
        <w:t xml:space="preserve">: </w:t>
      </w:r>
      <w:r w:rsidR="0065077B" w:rsidRPr="00817CC7">
        <w:rPr>
          <w:b/>
          <w:bCs/>
          <w:color w:val="auto"/>
        </w:rPr>
        <w:t>67.500.000 đồng</w:t>
      </w:r>
      <w:r w:rsidR="0065077B" w:rsidRPr="00817CC7">
        <w:rPr>
          <w:color w:val="auto"/>
        </w:rPr>
        <w:t xml:space="preserve"> </w:t>
      </w:r>
      <w:r w:rsidR="0065077B" w:rsidRPr="00817CC7">
        <w:rPr>
          <w:i/>
          <w:iCs/>
          <w:color w:val="auto"/>
        </w:rPr>
        <w:t>(</w:t>
      </w:r>
      <w:r w:rsidR="00817CC7" w:rsidRPr="00817CC7">
        <w:rPr>
          <w:i/>
          <w:iCs/>
          <w:color w:val="auto"/>
        </w:rPr>
        <w:t>Sáu</w:t>
      </w:r>
      <w:r w:rsidR="0065077B" w:rsidRPr="00817CC7">
        <w:rPr>
          <w:i/>
          <w:iCs/>
          <w:color w:val="auto"/>
        </w:rPr>
        <w:t xml:space="preserve"> mươi bảy triệu năm trăm nghìn đồng chẵn).</w:t>
      </w:r>
    </w:p>
    <w:p w14:paraId="32234C9D" w14:textId="375C7F92" w:rsidR="005B7419" w:rsidRPr="002147FD" w:rsidRDefault="005B7419" w:rsidP="002147FD">
      <w:pPr>
        <w:spacing w:before="120" w:after="120"/>
        <w:ind w:firstLine="567"/>
        <w:jc w:val="both"/>
        <w:rPr>
          <w:i/>
          <w:iCs/>
          <w:color w:val="auto"/>
        </w:rPr>
      </w:pPr>
      <w:r>
        <w:rPr>
          <w:color w:val="auto"/>
        </w:rPr>
        <w:t>7</w:t>
      </w:r>
      <w:r w:rsidRPr="00817CC7">
        <w:rPr>
          <w:color w:val="auto"/>
        </w:rPr>
        <w:t xml:space="preserve">. Kinh phí </w:t>
      </w:r>
      <w:r w:rsidR="002147FD">
        <w:rPr>
          <w:color w:val="auto"/>
        </w:rPr>
        <w:t xml:space="preserve">chi </w:t>
      </w:r>
      <w:r w:rsidR="002147FD" w:rsidRPr="002147FD">
        <w:rPr>
          <w:color w:val="auto"/>
        </w:rPr>
        <w:t>nghiên cứu tài liệu của Đại biểu HĐND</w:t>
      </w:r>
      <w:r w:rsidRPr="00817CC7">
        <w:rPr>
          <w:color w:val="auto"/>
        </w:rPr>
        <w:t xml:space="preserve">: </w:t>
      </w:r>
      <w:r w:rsidR="002147FD" w:rsidRPr="00817CC7">
        <w:rPr>
          <w:b/>
          <w:bCs/>
          <w:color w:val="auto"/>
        </w:rPr>
        <w:t>67.500.000 đồng</w:t>
      </w:r>
      <w:r w:rsidR="002147FD" w:rsidRPr="00817CC7">
        <w:rPr>
          <w:color w:val="auto"/>
        </w:rPr>
        <w:t xml:space="preserve"> </w:t>
      </w:r>
      <w:r w:rsidR="002147FD" w:rsidRPr="00817CC7">
        <w:rPr>
          <w:i/>
          <w:iCs/>
          <w:color w:val="auto"/>
        </w:rPr>
        <w:t>(Sáu mươi bảy triệu năm trăm nghìn đồng chẵn).</w:t>
      </w:r>
    </w:p>
    <w:p w14:paraId="10D8EF72" w14:textId="0D1C8F32" w:rsidR="005B7419" w:rsidRPr="002147FD" w:rsidRDefault="002147FD" w:rsidP="002147FD">
      <w:pPr>
        <w:spacing w:before="120" w:after="120"/>
        <w:ind w:firstLine="567"/>
        <w:jc w:val="both"/>
        <w:rPr>
          <w:i/>
          <w:iCs/>
          <w:color w:val="auto"/>
        </w:rPr>
      </w:pPr>
      <w:r>
        <w:rPr>
          <w:color w:val="auto"/>
        </w:rPr>
        <w:t>8</w:t>
      </w:r>
      <w:r w:rsidR="00E76DF7" w:rsidRPr="00817CC7">
        <w:rPr>
          <w:color w:val="auto"/>
        </w:rPr>
        <w:t xml:space="preserve">. </w:t>
      </w:r>
      <w:r w:rsidR="0065077B" w:rsidRPr="00817CC7">
        <w:rPr>
          <w:color w:val="auto"/>
        </w:rPr>
        <w:t xml:space="preserve">Kinh phí chi khám, chăm sóc sức khỏe định kỳ đại biểu HĐND: </w:t>
      </w:r>
      <w:r w:rsidR="0065077B" w:rsidRPr="00817CC7">
        <w:rPr>
          <w:b/>
          <w:bCs/>
          <w:color w:val="auto"/>
        </w:rPr>
        <w:t>75.000.000 đồng</w:t>
      </w:r>
      <w:r w:rsidR="0065077B" w:rsidRPr="00817CC7">
        <w:rPr>
          <w:color w:val="auto"/>
        </w:rPr>
        <w:t xml:space="preserve"> </w:t>
      </w:r>
      <w:r w:rsidR="0065077B" w:rsidRPr="00817CC7">
        <w:rPr>
          <w:i/>
          <w:iCs/>
          <w:color w:val="auto"/>
        </w:rPr>
        <w:t>(Bảy mươi năm triệu đồng chẵn).</w:t>
      </w:r>
    </w:p>
    <w:p w14:paraId="6B6AF8A7" w14:textId="59E52EFD" w:rsidR="00E76DF7" w:rsidRPr="00817CC7" w:rsidRDefault="002147FD" w:rsidP="00175CAF">
      <w:pPr>
        <w:spacing w:before="120" w:after="120"/>
        <w:ind w:firstLine="567"/>
        <w:jc w:val="both"/>
        <w:rPr>
          <w:i/>
          <w:iCs/>
          <w:color w:val="auto"/>
        </w:rPr>
      </w:pPr>
      <w:r>
        <w:rPr>
          <w:color w:val="auto"/>
        </w:rPr>
        <w:t>9</w:t>
      </w:r>
      <w:r w:rsidR="00E76DF7" w:rsidRPr="00817CC7">
        <w:rPr>
          <w:color w:val="auto"/>
        </w:rPr>
        <w:t xml:space="preserve">. </w:t>
      </w:r>
      <w:r w:rsidR="0065077B" w:rsidRPr="00817CC7">
        <w:rPr>
          <w:color w:val="auto"/>
        </w:rPr>
        <w:t xml:space="preserve">Kinh phí Chi hỗ trợ thông tin: </w:t>
      </w:r>
      <w:r w:rsidR="0065077B" w:rsidRPr="00817CC7">
        <w:rPr>
          <w:b/>
          <w:bCs/>
          <w:color w:val="auto"/>
        </w:rPr>
        <w:t>81.000.000 đồng</w:t>
      </w:r>
      <w:r w:rsidR="0065077B" w:rsidRPr="00817CC7">
        <w:rPr>
          <w:color w:val="auto"/>
        </w:rPr>
        <w:t xml:space="preserve"> </w:t>
      </w:r>
      <w:r w:rsidR="0065077B" w:rsidRPr="00817CC7">
        <w:rPr>
          <w:i/>
          <w:iCs/>
          <w:color w:val="auto"/>
        </w:rPr>
        <w:t>(Tám mươi mốt triệu đồng chẵn).</w:t>
      </w:r>
    </w:p>
    <w:p w14:paraId="7C419339" w14:textId="4D7D82F1" w:rsidR="00E76DF7" w:rsidRPr="00817CC7" w:rsidRDefault="002147FD" w:rsidP="00175CAF">
      <w:pPr>
        <w:spacing w:before="120" w:after="120"/>
        <w:ind w:firstLine="567"/>
        <w:jc w:val="both"/>
        <w:rPr>
          <w:color w:val="auto"/>
        </w:rPr>
      </w:pPr>
      <w:r>
        <w:rPr>
          <w:color w:val="auto"/>
        </w:rPr>
        <w:t>10</w:t>
      </w:r>
      <w:r w:rsidR="00E76DF7" w:rsidRPr="00817CC7">
        <w:rPr>
          <w:color w:val="auto"/>
        </w:rPr>
        <w:t xml:space="preserve">. </w:t>
      </w:r>
      <w:r w:rsidR="0065077B" w:rsidRPr="00817CC7">
        <w:rPr>
          <w:color w:val="auto"/>
        </w:rPr>
        <w:t xml:space="preserve">Kinh phí chi thăm hỏi đại biểu và thân nhân của đại biểu HĐND; chi công tác xã hội: </w:t>
      </w:r>
      <w:r>
        <w:rPr>
          <w:b/>
          <w:bCs/>
          <w:color w:val="auto"/>
        </w:rPr>
        <w:t>10.</w:t>
      </w:r>
      <w:r w:rsidR="0065077B" w:rsidRPr="00817CC7">
        <w:rPr>
          <w:b/>
          <w:bCs/>
          <w:color w:val="auto"/>
        </w:rPr>
        <w:t>00.000 đồng</w:t>
      </w:r>
      <w:r w:rsidR="0065077B" w:rsidRPr="00817CC7">
        <w:rPr>
          <w:color w:val="auto"/>
        </w:rPr>
        <w:t xml:space="preserve"> </w:t>
      </w:r>
      <w:r w:rsidR="0065077B" w:rsidRPr="00817CC7">
        <w:rPr>
          <w:i/>
          <w:iCs/>
          <w:color w:val="auto"/>
        </w:rPr>
        <w:t>(</w:t>
      </w:r>
      <w:r>
        <w:rPr>
          <w:i/>
          <w:iCs/>
          <w:color w:val="auto"/>
        </w:rPr>
        <w:t>Mười triệu</w:t>
      </w:r>
      <w:r w:rsidR="0065077B" w:rsidRPr="00817CC7">
        <w:rPr>
          <w:i/>
          <w:iCs/>
          <w:color w:val="auto"/>
        </w:rPr>
        <w:t xml:space="preserve"> đồng chẵn).</w:t>
      </w:r>
    </w:p>
    <w:p w14:paraId="046578B3" w14:textId="77777777" w:rsidR="0002078D" w:rsidRDefault="00660DA0" w:rsidP="00175CAF">
      <w:pPr>
        <w:spacing w:before="120" w:after="120"/>
        <w:ind w:firstLine="567"/>
        <w:jc w:val="center"/>
        <w:rPr>
          <w:i/>
          <w:iCs/>
          <w:color w:val="auto"/>
          <w:highlight w:val="white"/>
        </w:rPr>
      </w:pPr>
      <w:r>
        <w:rPr>
          <w:i/>
          <w:iCs/>
          <w:color w:val="auto"/>
          <w:highlight w:val="white"/>
        </w:rPr>
        <w:t>(Có biểu chi tiết kèm theo).</w:t>
      </w:r>
    </w:p>
    <w:p w14:paraId="43D4222D" w14:textId="57C3160E" w:rsidR="0002078D" w:rsidRDefault="00660DA0" w:rsidP="00175CAF">
      <w:pPr>
        <w:spacing w:before="120" w:after="120"/>
        <w:ind w:firstLine="567"/>
        <w:jc w:val="both"/>
        <w:rPr>
          <w:color w:val="auto"/>
          <w:highlight w:val="white"/>
        </w:rPr>
      </w:pPr>
      <w:r>
        <w:rPr>
          <w:color w:val="auto"/>
          <w:highlight w:val="white"/>
        </w:rPr>
        <w:t xml:space="preserve">Trên đây là Tờ trình về Dự toán kinh phí hoạt động của HĐND </w:t>
      </w:r>
      <w:r w:rsidR="00380493">
        <w:rPr>
          <w:color w:val="auto"/>
          <w:highlight w:val="white"/>
        </w:rPr>
        <w:t>xã</w:t>
      </w:r>
      <w:r>
        <w:rPr>
          <w:color w:val="auto"/>
          <w:highlight w:val="white"/>
        </w:rPr>
        <w:t xml:space="preserve"> năm 2025, Thường trực HĐND </w:t>
      </w:r>
      <w:r w:rsidR="00380493">
        <w:rPr>
          <w:color w:val="auto"/>
          <w:highlight w:val="white"/>
        </w:rPr>
        <w:t>xã</w:t>
      </w:r>
      <w:r>
        <w:rPr>
          <w:color w:val="auto"/>
          <w:highlight w:val="white"/>
        </w:rPr>
        <w:t xml:space="preserve"> trình Hội đồng nhân dân xem xét, quyết định./.</w:t>
      </w:r>
    </w:p>
    <w:p w14:paraId="2C4927AB" w14:textId="77777777" w:rsidR="00BA7097" w:rsidRPr="00BA7097" w:rsidRDefault="00BA7097">
      <w:pPr>
        <w:spacing w:before="120" w:after="120"/>
        <w:ind w:firstLine="567"/>
        <w:jc w:val="both"/>
        <w:rPr>
          <w:color w:val="auto"/>
          <w:sz w:val="10"/>
          <w:highlight w:val="whit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7"/>
        <w:gridCol w:w="5499"/>
      </w:tblGrid>
      <w:tr w:rsidR="0002078D" w14:paraId="676D2ED9" w14:textId="77777777" w:rsidTr="00BA7097">
        <w:trPr>
          <w:trHeight w:val="1522"/>
        </w:trPr>
        <w:tc>
          <w:tcPr>
            <w:tcW w:w="4107" w:type="dxa"/>
            <w:tcBorders>
              <w:top w:val="nil"/>
              <w:left w:val="nil"/>
              <w:bottom w:val="nil"/>
              <w:right w:val="nil"/>
            </w:tcBorders>
          </w:tcPr>
          <w:p w14:paraId="3C2FE633" w14:textId="77777777" w:rsidR="0002078D" w:rsidRDefault="00660DA0">
            <w:pPr>
              <w:widowControl w:val="0"/>
              <w:jc w:val="both"/>
              <w:outlineLvl w:val="0"/>
              <w:rPr>
                <w:b/>
                <w:bCs/>
                <w:i/>
                <w:iCs/>
                <w:color w:val="auto"/>
                <w:sz w:val="24"/>
                <w:szCs w:val="24"/>
                <w:highlight w:val="white"/>
              </w:rPr>
            </w:pPr>
            <w:r>
              <w:rPr>
                <w:b/>
                <w:bCs/>
                <w:i/>
                <w:iCs/>
                <w:color w:val="000000"/>
                <w:sz w:val="24"/>
                <w:szCs w:val="24"/>
                <w:highlight w:val="white"/>
                <w:u w:color="FF0000"/>
              </w:rPr>
              <w:t>Nơi nhận:</w:t>
            </w:r>
            <w:r>
              <w:rPr>
                <w:bCs/>
                <w:iCs/>
                <w:color w:val="auto"/>
                <w:sz w:val="24"/>
                <w:szCs w:val="24"/>
                <w:highlight w:val="white"/>
              </w:rPr>
              <w:tab/>
            </w:r>
          </w:p>
          <w:p w14:paraId="149F01CE" w14:textId="45DA49DB" w:rsidR="0002078D" w:rsidRDefault="00660DA0">
            <w:pPr>
              <w:widowControl w:val="0"/>
              <w:jc w:val="both"/>
              <w:rPr>
                <w:color w:val="auto"/>
                <w:sz w:val="22"/>
                <w:szCs w:val="22"/>
                <w:highlight w:val="white"/>
              </w:rPr>
            </w:pPr>
            <w:r>
              <w:rPr>
                <w:color w:val="auto"/>
                <w:sz w:val="22"/>
                <w:szCs w:val="22"/>
                <w:highlight w:val="white"/>
              </w:rPr>
              <w:t xml:space="preserve">- TT </w:t>
            </w:r>
            <w:r w:rsidR="00380493">
              <w:rPr>
                <w:color w:val="auto"/>
                <w:sz w:val="22"/>
                <w:szCs w:val="22"/>
                <w:highlight w:val="white"/>
              </w:rPr>
              <w:t>Đảng</w:t>
            </w:r>
            <w:r>
              <w:rPr>
                <w:color w:val="auto"/>
                <w:sz w:val="22"/>
                <w:szCs w:val="22"/>
                <w:highlight w:val="white"/>
              </w:rPr>
              <w:t xml:space="preserve"> uỷ (</w:t>
            </w:r>
            <w:r>
              <w:rPr>
                <w:color w:val="000000"/>
                <w:sz w:val="22"/>
                <w:szCs w:val="22"/>
                <w:highlight w:val="white"/>
                <w:u w:color="FF0000"/>
              </w:rPr>
              <w:t>B/c</w:t>
            </w:r>
            <w:r>
              <w:rPr>
                <w:color w:val="auto"/>
                <w:sz w:val="22"/>
                <w:szCs w:val="22"/>
                <w:highlight w:val="white"/>
              </w:rPr>
              <w:t>);</w:t>
            </w:r>
          </w:p>
          <w:p w14:paraId="3314F60E" w14:textId="2CED2DBA" w:rsidR="0002078D" w:rsidRDefault="00660DA0">
            <w:pPr>
              <w:widowControl w:val="0"/>
              <w:jc w:val="both"/>
              <w:rPr>
                <w:color w:val="auto"/>
                <w:sz w:val="22"/>
                <w:szCs w:val="22"/>
                <w:highlight w:val="white"/>
              </w:rPr>
            </w:pPr>
            <w:r>
              <w:rPr>
                <w:color w:val="auto"/>
                <w:sz w:val="22"/>
                <w:szCs w:val="22"/>
                <w:highlight w:val="white"/>
              </w:rPr>
              <w:t xml:space="preserve">- UBND </w:t>
            </w:r>
            <w:r w:rsidR="00380493">
              <w:rPr>
                <w:color w:val="auto"/>
                <w:sz w:val="22"/>
                <w:szCs w:val="22"/>
                <w:highlight w:val="white"/>
              </w:rPr>
              <w:t>xã</w:t>
            </w:r>
            <w:r>
              <w:rPr>
                <w:color w:val="auto"/>
                <w:sz w:val="22"/>
                <w:szCs w:val="22"/>
                <w:highlight w:val="white"/>
              </w:rPr>
              <w:t>;</w:t>
            </w:r>
          </w:p>
          <w:p w14:paraId="46305618" w14:textId="4C04FEB1" w:rsidR="0002078D" w:rsidRDefault="00660DA0">
            <w:pPr>
              <w:widowControl w:val="0"/>
              <w:jc w:val="both"/>
              <w:rPr>
                <w:color w:val="auto"/>
                <w:sz w:val="22"/>
                <w:szCs w:val="22"/>
                <w:highlight w:val="white"/>
              </w:rPr>
            </w:pPr>
            <w:r>
              <w:rPr>
                <w:color w:val="auto"/>
                <w:sz w:val="22"/>
                <w:szCs w:val="22"/>
                <w:highlight w:val="white"/>
              </w:rPr>
              <w:t xml:space="preserve">- Đại biểu HĐND </w:t>
            </w:r>
            <w:r w:rsidR="00380493">
              <w:rPr>
                <w:color w:val="auto"/>
                <w:sz w:val="22"/>
                <w:szCs w:val="22"/>
                <w:highlight w:val="white"/>
              </w:rPr>
              <w:t>xã</w:t>
            </w:r>
            <w:r>
              <w:rPr>
                <w:color w:val="auto"/>
                <w:sz w:val="22"/>
                <w:szCs w:val="22"/>
                <w:highlight w:val="white"/>
              </w:rPr>
              <w:t>, khóa</w:t>
            </w:r>
            <w:r w:rsidR="00380493">
              <w:rPr>
                <w:color w:val="auto"/>
                <w:sz w:val="22"/>
                <w:szCs w:val="22"/>
                <w:highlight w:val="white"/>
              </w:rPr>
              <w:t xml:space="preserve"> </w:t>
            </w:r>
            <w:r>
              <w:rPr>
                <w:color w:val="auto"/>
                <w:sz w:val="22"/>
                <w:szCs w:val="22"/>
                <w:highlight w:val="white"/>
              </w:rPr>
              <w:t xml:space="preserve">I; </w:t>
            </w:r>
          </w:p>
          <w:p w14:paraId="4763BCD9" w14:textId="7D317343" w:rsidR="0002078D" w:rsidRDefault="00660DA0">
            <w:pPr>
              <w:widowControl w:val="0"/>
              <w:jc w:val="both"/>
              <w:rPr>
                <w:color w:val="auto"/>
                <w:sz w:val="22"/>
                <w:szCs w:val="22"/>
                <w:highlight w:val="white"/>
              </w:rPr>
            </w:pPr>
            <w:r>
              <w:rPr>
                <w:color w:val="auto"/>
                <w:sz w:val="22"/>
                <w:szCs w:val="22"/>
                <w:highlight w:val="white"/>
              </w:rPr>
              <w:t xml:space="preserve">- Các ban của HĐND </w:t>
            </w:r>
            <w:r w:rsidR="00380493">
              <w:rPr>
                <w:color w:val="auto"/>
                <w:sz w:val="22"/>
                <w:szCs w:val="22"/>
                <w:highlight w:val="white"/>
              </w:rPr>
              <w:t>xã</w:t>
            </w:r>
            <w:r>
              <w:rPr>
                <w:color w:val="auto"/>
                <w:sz w:val="22"/>
                <w:szCs w:val="22"/>
                <w:highlight w:val="white"/>
              </w:rPr>
              <w:t>;</w:t>
            </w:r>
          </w:p>
          <w:p w14:paraId="58509A69" w14:textId="4988895C" w:rsidR="0002078D" w:rsidRDefault="00660DA0">
            <w:pPr>
              <w:widowControl w:val="0"/>
              <w:jc w:val="both"/>
              <w:rPr>
                <w:color w:val="auto"/>
                <w:sz w:val="22"/>
                <w:szCs w:val="22"/>
                <w:highlight w:val="white"/>
              </w:rPr>
            </w:pPr>
            <w:r>
              <w:rPr>
                <w:color w:val="auto"/>
                <w:sz w:val="22"/>
                <w:szCs w:val="22"/>
                <w:highlight w:val="white"/>
              </w:rPr>
              <w:t xml:space="preserve">- VP HĐND&amp;UBND </w:t>
            </w:r>
            <w:r w:rsidR="00380493">
              <w:rPr>
                <w:color w:val="auto"/>
                <w:sz w:val="22"/>
                <w:szCs w:val="22"/>
                <w:highlight w:val="white"/>
              </w:rPr>
              <w:t>xã</w:t>
            </w:r>
            <w:r>
              <w:rPr>
                <w:color w:val="auto"/>
                <w:sz w:val="22"/>
                <w:szCs w:val="22"/>
                <w:highlight w:val="white"/>
              </w:rPr>
              <w:t>;</w:t>
            </w:r>
          </w:p>
          <w:p w14:paraId="27409639" w14:textId="77777777" w:rsidR="0002078D" w:rsidRDefault="00660DA0">
            <w:pPr>
              <w:widowControl w:val="0"/>
              <w:jc w:val="both"/>
              <w:rPr>
                <w:color w:val="auto"/>
                <w:sz w:val="26"/>
                <w:szCs w:val="26"/>
                <w:highlight w:val="white"/>
              </w:rPr>
            </w:pPr>
            <w:r>
              <w:rPr>
                <w:color w:val="auto"/>
                <w:sz w:val="22"/>
                <w:szCs w:val="22"/>
                <w:highlight w:val="white"/>
              </w:rPr>
              <w:t>- Lưu VP.</w:t>
            </w:r>
          </w:p>
        </w:tc>
        <w:tc>
          <w:tcPr>
            <w:tcW w:w="5499" w:type="dxa"/>
            <w:tcBorders>
              <w:top w:val="nil"/>
              <w:left w:val="nil"/>
              <w:bottom w:val="nil"/>
              <w:right w:val="nil"/>
            </w:tcBorders>
          </w:tcPr>
          <w:p w14:paraId="73CFC7A5" w14:textId="0D839E5F" w:rsidR="0002078D" w:rsidRDefault="00660DA0">
            <w:pPr>
              <w:widowControl w:val="0"/>
              <w:jc w:val="center"/>
              <w:rPr>
                <w:b/>
                <w:bCs/>
                <w:color w:val="auto"/>
                <w:highlight w:val="white"/>
              </w:rPr>
            </w:pPr>
            <w:r>
              <w:rPr>
                <w:b/>
                <w:bCs/>
                <w:color w:val="auto"/>
                <w:highlight w:val="white"/>
              </w:rPr>
              <w:t>TM.THƯỜNG TRỰC HĐND</w:t>
            </w:r>
          </w:p>
          <w:p w14:paraId="052AF4F7" w14:textId="0D5F4E6C" w:rsidR="0002078D" w:rsidRDefault="00660DA0">
            <w:pPr>
              <w:widowControl w:val="0"/>
              <w:jc w:val="center"/>
              <w:rPr>
                <w:b/>
                <w:bCs/>
                <w:color w:val="auto"/>
                <w:highlight w:val="white"/>
              </w:rPr>
            </w:pPr>
            <w:r>
              <w:rPr>
                <w:b/>
                <w:bCs/>
                <w:color w:val="auto"/>
                <w:highlight w:val="white"/>
              </w:rPr>
              <w:t>KT.CHỦ TỊCH</w:t>
            </w:r>
          </w:p>
          <w:p w14:paraId="5C044A1F" w14:textId="77777777" w:rsidR="0002078D" w:rsidRDefault="00660DA0">
            <w:pPr>
              <w:widowControl w:val="0"/>
              <w:jc w:val="center"/>
              <w:rPr>
                <w:b/>
                <w:bCs/>
                <w:color w:val="auto"/>
                <w:highlight w:val="white"/>
              </w:rPr>
            </w:pPr>
            <w:r>
              <w:rPr>
                <w:b/>
                <w:bCs/>
                <w:color w:val="auto"/>
                <w:highlight w:val="white"/>
              </w:rPr>
              <w:t>PHÓ CHỦ TỊCH</w:t>
            </w:r>
          </w:p>
          <w:p w14:paraId="2B9C6F6A" w14:textId="77777777" w:rsidR="0002078D" w:rsidRDefault="0002078D">
            <w:pPr>
              <w:widowControl w:val="0"/>
              <w:jc w:val="center"/>
              <w:rPr>
                <w:b/>
                <w:bCs/>
                <w:color w:val="auto"/>
                <w:highlight w:val="white"/>
              </w:rPr>
            </w:pPr>
          </w:p>
          <w:p w14:paraId="2B6AFB6B" w14:textId="77777777" w:rsidR="0002078D" w:rsidRDefault="0002078D">
            <w:pPr>
              <w:widowControl w:val="0"/>
              <w:jc w:val="center"/>
              <w:rPr>
                <w:b/>
                <w:bCs/>
                <w:color w:val="auto"/>
                <w:highlight w:val="white"/>
              </w:rPr>
            </w:pPr>
          </w:p>
          <w:p w14:paraId="423BFD68" w14:textId="77777777" w:rsidR="0002078D" w:rsidRDefault="0002078D">
            <w:pPr>
              <w:widowControl w:val="0"/>
              <w:jc w:val="center"/>
              <w:rPr>
                <w:b/>
                <w:bCs/>
                <w:color w:val="auto"/>
                <w:highlight w:val="white"/>
              </w:rPr>
            </w:pPr>
          </w:p>
          <w:p w14:paraId="127547D7" w14:textId="77777777" w:rsidR="0002078D" w:rsidRDefault="0002078D">
            <w:pPr>
              <w:widowControl w:val="0"/>
              <w:jc w:val="center"/>
              <w:rPr>
                <w:b/>
                <w:bCs/>
                <w:color w:val="auto"/>
                <w:highlight w:val="white"/>
              </w:rPr>
            </w:pPr>
          </w:p>
          <w:p w14:paraId="3851BA67" w14:textId="77777777" w:rsidR="0002078D" w:rsidRDefault="0002078D">
            <w:pPr>
              <w:widowControl w:val="0"/>
              <w:jc w:val="center"/>
              <w:rPr>
                <w:b/>
                <w:bCs/>
                <w:color w:val="auto"/>
                <w:highlight w:val="white"/>
              </w:rPr>
            </w:pPr>
          </w:p>
          <w:p w14:paraId="3268DD35" w14:textId="77777777" w:rsidR="0002078D" w:rsidRDefault="0002078D">
            <w:pPr>
              <w:widowControl w:val="0"/>
              <w:jc w:val="center"/>
              <w:rPr>
                <w:b/>
                <w:bCs/>
                <w:color w:val="auto"/>
                <w:highlight w:val="white"/>
              </w:rPr>
            </w:pPr>
          </w:p>
          <w:p w14:paraId="7BFB0148" w14:textId="3D038D8E" w:rsidR="0002078D" w:rsidRDefault="00380493">
            <w:pPr>
              <w:widowControl w:val="0"/>
              <w:jc w:val="center"/>
              <w:rPr>
                <w:b/>
                <w:bCs/>
                <w:color w:val="auto"/>
                <w:highlight w:val="white"/>
              </w:rPr>
            </w:pPr>
            <w:r>
              <w:rPr>
                <w:b/>
                <w:bCs/>
                <w:color w:val="auto"/>
                <w:highlight w:val="white"/>
              </w:rPr>
              <w:t>Lò Văn Khuyên</w:t>
            </w:r>
          </w:p>
        </w:tc>
      </w:tr>
    </w:tbl>
    <w:p w14:paraId="62AB393C" w14:textId="77777777" w:rsidR="0002078D" w:rsidRDefault="0002078D">
      <w:pPr>
        <w:rPr>
          <w:color w:val="auto"/>
          <w:highlight w:val="white"/>
        </w:rPr>
      </w:pPr>
    </w:p>
    <w:p w14:paraId="5DBF9D0B" w14:textId="77777777" w:rsidR="0002078D" w:rsidRDefault="0002078D">
      <w:pPr>
        <w:rPr>
          <w:color w:val="auto"/>
          <w:highlight w:val="white"/>
        </w:rPr>
      </w:pPr>
    </w:p>
    <w:p w14:paraId="1AF89E91" w14:textId="77777777" w:rsidR="0002078D" w:rsidRDefault="0002078D">
      <w:pPr>
        <w:rPr>
          <w:color w:val="auto"/>
          <w:highlight w:val="white"/>
        </w:rPr>
      </w:pPr>
    </w:p>
    <w:p w14:paraId="1C5049A5" w14:textId="77777777" w:rsidR="00BA7097" w:rsidRDefault="00BA7097">
      <w:pPr>
        <w:rPr>
          <w:color w:val="auto"/>
          <w:highlight w:val="white"/>
        </w:rPr>
      </w:pPr>
    </w:p>
    <w:p w14:paraId="4F261290" w14:textId="77777777" w:rsidR="00BA7097" w:rsidRDefault="00BA7097">
      <w:pPr>
        <w:rPr>
          <w:color w:val="auto"/>
          <w:highlight w:val="white"/>
        </w:rPr>
      </w:pPr>
    </w:p>
    <w:sectPr w:rsidR="00BA7097" w:rsidSect="00956B59">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12659"/>
    <w:multiLevelType w:val="hybridMultilevel"/>
    <w:tmpl w:val="3118CB1C"/>
    <w:lvl w:ilvl="0" w:tplc="FFFFFFFF">
      <w:start w:val="1"/>
      <w:numFmt w:val="decimal"/>
      <w:lvlText w:val="%1."/>
      <w:lvlJc w:val="left"/>
      <w:pPr>
        <w:ind w:left="2062" w:hanging="360"/>
      </w:pPr>
      <w:rPr>
        <w:rFonts w:ascii="Times New Roman" w:eastAsia="Times New Roman" w:hAnsi="Times New Roman" w:cs="Times New Roman"/>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 w15:restartNumberingAfterBreak="0">
    <w:nsid w:val="69CA40AD"/>
    <w:multiLevelType w:val="hybridMultilevel"/>
    <w:tmpl w:val="7C86C75A"/>
    <w:lvl w:ilvl="0" w:tplc="8206917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6188316">
    <w:abstractNumId w:val="1"/>
  </w:num>
  <w:num w:numId="2" w16cid:durableId="148662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78D"/>
    <w:rsid w:val="0002078D"/>
    <w:rsid w:val="00071F92"/>
    <w:rsid w:val="00175CAF"/>
    <w:rsid w:val="002147FD"/>
    <w:rsid w:val="002378F2"/>
    <w:rsid w:val="00263187"/>
    <w:rsid w:val="0026735E"/>
    <w:rsid w:val="002B2A2A"/>
    <w:rsid w:val="00380493"/>
    <w:rsid w:val="00383A7F"/>
    <w:rsid w:val="00456BAC"/>
    <w:rsid w:val="00496BE7"/>
    <w:rsid w:val="004A6C73"/>
    <w:rsid w:val="004E1E74"/>
    <w:rsid w:val="005B7419"/>
    <w:rsid w:val="0065077B"/>
    <w:rsid w:val="00660DA0"/>
    <w:rsid w:val="00681350"/>
    <w:rsid w:val="006C0B80"/>
    <w:rsid w:val="006F327E"/>
    <w:rsid w:val="0076111A"/>
    <w:rsid w:val="00817CC7"/>
    <w:rsid w:val="00865EB4"/>
    <w:rsid w:val="008800DB"/>
    <w:rsid w:val="008A1C96"/>
    <w:rsid w:val="00956B59"/>
    <w:rsid w:val="00B53C9A"/>
    <w:rsid w:val="00BA7097"/>
    <w:rsid w:val="00BC33CB"/>
    <w:rsid w:val="00C7710E"/>
    <w:rsid w:val="00D11303"/>
    <w:rsid w:val="00D34440"/>
    <w:rsid w:val="00E25B7A"/>
    <w:rsid w:val="00E51CAD"/>
    <w:rsid w:val="00E76DF7"/>
    <w:rsid w:val="00EE3147"/>
    <w:rsid w:val="00F3157E"/>
    <w:rsid w:val="00F759C7"/>
    <w:rsid w:val="00FF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59445"/>
  <w15:docId w15:val="{9D4DED08-D7D9-4EC7-B2FE-E68F12E7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utoRedefine/>
    <w:pPr>
      <w:tabs>
        <w:tab w:val="left" w:pos="1152"/>
      </w:tabs>
      <w:spacing w:before="120" w:after="120" w:line="312" w:lineRule="auto"/>
    </w:pPr>
    <w:rPr>
      <w:rFonts w:ascii="Arial" w:hAnsi="Arial"/>
      <w:sz w:val="26"/>
    </w:rPr>
  </w:style>
  <w:style w:type="paragraph" w:styleId="ListParagraph">
    <w:name w:val="List Paragraph"/>
    <w:basedOn w:val="Normal"/>
    <w:uiPriority w:val="34"/>
    <w:qFormat/>
    <w:pPr>
      <w:ind w:left="720"/>
      <w:contextualSpacing/>
    </w:pPr>
  </w:style>
  <w:style w:type="character" w:customStyle="1" w:styleId="Vnbnnidung2">
    <w:name w:val="Văn bản nội dung (2)_"/>
    <w:basedOn w:val="DefaultParagraphFont"/>
    <w:link w:val="Vnbnnidung20"/>
    <w:rPr>
      <w:sz w:val="22"/>
      <w:szCs w:val="22"/>
    </w:rPr>
  </w:style>
  <w:style w:type="character" w:customStyle="1" w:styleId="Khc">
    <w:name w:val="Khác_"/>
    <w:basedOn w:val="DefaultParagraphFont"/>
    <w:link w:val="Khc0"/>
    <w:rPr>
      <w:i/>
      <w:iCs/>
      <w:sz w:val="28"/>
      <w:szCs w:val="28"/>
    </w:rPr>
  </w:style>
  <w:style w:type="character" w:customStyle="1" w:styleId="Vnbnnidung3">
    <w:name w:val="Văn bản nội dung (3)_"/>
    <w:basedOn w:val="DefaultParagraphFont"/>
    <w:link w:val="Vnbnnidung30"/>
    <w:rPr>
      <w:sz w:val="19"/>
      <w:szCs w:val="19"/>
    </w:rPr>
  </w:style>
  <w:style w:type="paragraph" w:customStyle="1" w:styleId="Vnbnnidung20">
    <w:name w:val="Văn bản nội dung (2)"/>
    <w:basedOn w:val="Normal"/>
    <w:link w:val="Vnbnnidung2"/>
    <w:pPr>
      <w:widowControl w:val="0"/>
      <w:spacing w:line="228" w:lineRule="auto"/>
      <w:ind w:firstLine="880"/>
    </w:pPr>
    <w:rPr>
      <w:color w:val="auto"/>
      <w:sz w:val="22"/>
      <w:szCs w:val="22"/>
    </w:rPr>
  </w:style>
  <w:style w:type="paragraph" w:customStyle="1" w:styleId="Khc0">
    <w:name w:val="Khác"/>
    <w:basedOn w:val="Normal"/>
    <w:link w:val="Khc"/>
    <w:pPr>
      <w:widowControl w:val="0"/>
      <w:spacing w:after="100"/>
      <w:ind w:firstLine="400"/>
    </w:pPr>
    <w:rPr>
      <w:i/>
      <w:iCs/>
      <w:color w:val="auto"/>
    </w:rPr>
  </w:style>
  <w:style w:type="paragraph" w:customStyle="1" w:styleId="Vnbnnidung30">
    <w:name w:val="Văn bản nội dung (3)"/>
    <w:basedOn w:val="Normal"/>
    <w:link w:val="Vnbnnidung3"/>
    <w:pPr>
      <w:widowControl w:val="0"/>
      <w:spacing w:after="180" w:line="262" w:lineRule="auto"/>
    </w:pPr>
    <w:rPr>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972">
      <w:bodyDiv w:val="1"/>
      <w:marLeft w:val="0"/>
      <w:marRight w:val="0"/>
      <w:marTop w:val="0"/>
      <w:marBottom w:val="0"/>
      <w:divBdr>
        <w:top w:val="none" w:sz="0" w:space="0" w:color="auto"/>
        <w:left w:val="none" w:sz="0" w:space="0" w:color="auto"/>
        <w:bottom w:val="none" w:sz="0" w:space="0" w:color="auto"/>
        <w:right w:val="none" w:sz="0" w:space="0" w:color="auto"/>
      </w:divBdr>
    </w:div>
    <w:div w:id="302279109">
      <w:bodyDiv w:val="1"/>
      <w:marLeft w:val="0"/>
      <w:marRight w:val="0"/>
      <w:marTop w:val="0"/>
      <w:marBottom w:val="0"/>
      <w:divBdr>
        <w:top w:val="none" w:sz="0" w:space="0" w:color="auto"/>
        <w:left w:val="none" w:sz="0" w:space="0" w:color="auto"/>
        <w:bottom w:val="none" w:sz="0" w:space="0" w:color="auto"/>
        <w:right w:val="none" w:sz="0" w:space="0" w:color="auto"/>
      </w:divBdr>
    </w:div>
    <w:div w:id="11347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VA HO</dc:creator>
  <cp:keywords/>
  <dc:description/>
  <cp:lastModifiedBy>TAM.TD</cp:lastModifiedBy>
  <cp:revision>55</cp:revision>
  <cp:lastPrinted>2024-12-09T03:11:00Z</cp:lastPrinted>
  <dcterms:created xsi:type="dcterms:W3CDTF">2023-12-12T03:06:00Z</dcterms:created>
  <dcterms:modified xsi:type="dcterms:W3CDTF">2025-10-19T03:28:00Z</dcterms:modified>
</cp:coreProperties>
</file>