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3453"/>
        <w:gridCol w:w="5835"/>
      </w:tblGrid>
      <w:tr w:rsidR="009236AF" w:rsidRPr="00DD7155" w:rsidTr="00842C94">
        <w:trPr>
          <w:trHeight w:val="1276"/>
          <w:jc w:val="center"/>
        </w:trPr>
        <w:tc>
          <w:tcPr>
            <w:tcW w:w="1859" w:type="pct"/>
            <w:shd w:val="clear" w:color="auto" w:fill="auto"/>
          </w:tcPr>
          <w:p w:rsidR="009236AF" w:rsidRPr="00DD7155" w:rsidRDefault="009236AF" w:rsidP="00144828">
            <w:pPr>
              <w:widowControl w:val="0"/>
              <w:spacing w:before="0" w:after="0" w:line="240" w:lineRule="auto"/>
              <w:jc w:val="center"/>
              <w:rPr>
                <w:b/>
                <w:szCs w:val="26"/>
              </w:rPr>
            </w:pPr>
            <w:r w:rsidRPr="00DD7155">
              <w:rPr>
                <w:b/>
                <w:szCs w:val="26"/>
              </w:rPr>
              <w:t xml:space="preserve">  ỦY BAN NHÂN DÂN </w:t>
            </w:r>
          </w:p>
          <w:p w:rsidR="009236AF" w:rsidRPr="00DD7155" w:rsidRDefault="009236AF" w:rsidP="00144828">
            <w:pPr>
              <w:widowControl w:val="0"/>
              <w:spacing w:before="0" w:after="0" w:line="240" w:lineRule="auto"/>
              <w:jc w:val="center"/>
              <w:rPr>
                <w:b/>
                <w:szCs w:val="26"/>
              </w:rPr>
            </w:pPr>
            <w:r w:rsidRPr="00DD7155">
              <w:rPr>
                <w:b/>
                <w:szCs w:val="26"/>
              </w:rPr>
              <w:t>TỈNH ĐIỆN BIÊN</w:t>
            </w:r>
          </w:p>
          <w:p w:rsidR="009236AF" w:rsidRPr="00DD7155" w:rsidRDefault="00E141DE" w:rsidP="00144828">
            <w:pPr>
              <w:widowControl w:val="0"/>
              <w:spacing w:before="0" w:after="0" w:line="240" w:lineRule="auto"/>
              <w:jc w:val="center"/>
              <w:rPr>
                <w:szCs w:val="26"/>
              </w:rPr>
            </w:pPr>
            <w:r>
              <w:rPr>
                <w:b/>
                <w:noProof/>
                <w:szCs w:val="26"/>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4.25pt;margin-top:3.5pt;width:50.6pt;height:.05pt;z-index:251660288;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u4wJgIAAEsEAAAOAAAAZHJzL2Uyb0RvYy54bWysVE1v2zAMvQ/YfxB0Tx3na4kRpyjsZJdu DdDuByiSHAuzRUFS4wTD/vsoxTHa7TIM80GmTPHxkXzy+v7cNuQkrVOgc5rejSmRmoNQ+pjTby+7 0ZIS55kWrAEtc3qRjt5vPn5YdyaTE6ihEdISBNEu60xOa+9NliSO17Jl7g6M1OiswLbM49YeE2FZ h+htk0zG40XSgRXGApfO4dfy6qSbiF9VkvunqnLSkyanyM3H1cb1ENZks2bZ0TJTK97TYP/AomVK Y9IBqmSekVer/oBqFbfgoPJ3HNoEqkpxGWvAatLxb9U818zIWAs2x5mhTe7/wfKvp70lSuR0Solm LY7o2VumjrUnD9ZCRwrQGtsIlkxDtzrjMgwq9N6GevlZP5tH4N8d0VDUTB9lZP1yMQiVhojkXUjY OIM5D90XEHiGvXqIrTtXtg2Q2BRyjhO6DBOSZ084flzMJosJzpGjazGdR3iW3SKNdf6zhJYEI6eu L2SoII152OnR+cCLZbeAkFbDTjVN1EOjSZfT1XwyjwEOGiWCMxxz9ngoGktOLCgqPj2Ld8csvGoR wWrJxLa3PVPN1cbkjQ54WBnS6a2rZH6sxqvtcrucjbDa7Wg2LsvRw66YjRa79NO8nJZFUaY/A7V0 ltVKCKkDu5t809nfyaO/SFfhDQIe2pC8R4/9QrK3dyQdRxumedXFAcRlb28jR8XGw/3tClfi7R7t t/+AzS8AAAD//wMAUEsDBBQABgAIAAAAIQBr8f/j2wAAAAcBAAAPAAAAZHJzL2Rvd25yZXYueG1s TI/BbsIwEETvSPyDtZV6QcVOJAqkcRBC6qHHAhJXE2+TtPE6ih2S8vXdntrj04xm3+a7ybXihn1o PGlIlgoEUultQ5WG8+n1aQMiREPWtJ5QwzcG2BXzWW4y60d6x9sxVoJHKGRGQx1jl0kZyhqdCUvf IXH24XtnImNfSdubkcddK1OlnqUzDfGF2nR4qLH8Og5OA4Zhlaj91lXnt/u4uKT3z7E7af34MO1f QESc4l8ZfvVZHQp2uvqBbBAts9qsuKphzS9xnqrtGsSVOQFZ5PK/f/EDAAD//wMAUEsBAi0AFAAG AAgAAAAhALaDOJL+AAAA4QEAABMAAAAAAAAAAAAAAAAAAAAAAFtDb250ZW50X1R5cGVzXS54bWxQ SwECLQAUAAYACAAAACEAOP0h/9YAAACUAQAACwAAAAAAAAAAAAAAAAAvAQAAX3JlbHMvLnJlbHNQ SwECLQAUAAYACAAAACEAJQbuMCYCAABLBAAADgAAAAAAAAAAAAAAAAAuAgAAZHJzL2Uyb0RvYy54 bWxQSwECLQAUAAYACAAAACEAa/H/49sAAAAHAQAADwAAAAAAAAAAAAAAAACABAAAZHJzL2Rvd25y ZXYueG1sUEsFBgAAAAAEAAQA8wAAAIgFAAAAAA== "/>
              </w:pict>
            </w:r>
          </w:p>
          <w:p w:rsidR="009236AF" w:rsidRPr="00DD7155" w:rsidRDefault="009236AF" w:rsidP="00144828">
            <w:pPr>
              <w:widowControl w:val="0"/>
              <w:spacing w:before="0" w:after="0" w:line="240" w:lineRule="auto"/>
              <w:jc w:val="center"/>
              <w:rPr>
                <w:szCs w:val="26"/>
              </w:rPr>
            </w:pPr>
            <w:r w:rsidRPr="009236AF">
              <w:rPr>
                <w:sz w:val="28"/>
                <w:szCs w:val="26"/>
              </w:rPr>
              <w:t xml:space="preserve">Số:        </w:t>
            </w:r>
            <w:r>
              <w:rPr>
                <w:sz w:val="28"/>
                <w:szCs w:val="26"/>
              </w:rPr>
              <w:t xml:space="preserve">    </w:t>
            </w:r>
            <w:r w:rsidRPr="009236AF">
              <w:rPr>
                <w:sz w:val="28"/>
                <w:szCs w:val="26"/>
              </w:rPr>
              <w:t xml:space="preserve"> /KH-UBND</w:t>
            </w:r>
          </w:p>
        </w:tc>
        <w:tc>
          <w:tcPr>
            <w:tcW w:w="3141" w:type="pct"/>
            <w:shd w:val="clear" w:color="auto" w:fill="auto"/>
          </w:tcPr>
          <w:p w:rsidR="009236AF" w:rsidRPr="00DD7155" w:rsidRDefault="009236AF" w:rsidP="00144828">
            <w:pPr>
              <w:widowControl w:val="0"/>
              <w:spacing w:before="0" w:after="0" w:line="240" w:lineRule="auto"/>
              <w:jc w:val="center"/>
              <w:rPr>
                <w:b/>
                <w:szCs w:val="26"/>
              </w:rPr>
            </w:pPr>
            <w:r w:rsidRPr="00DD7155">
              <w:rPr>
                <w:b/>
                <w:szCs w:val="26"/>
              </w:rPr>
              <w:t>CỘNG HÒA XÃ HỘI CHỦ NGHĨA VIỆT NAM</w:t>
            </w:r>
          </w:p>
          <w:p w:rsidR="009236AF" w:rsidRPr="00DD7155" w:rsidRDefault="009236AF" w:rsidP="00144828">
            <w:pPr>
              <w:widowControl w:val="0"/>
              <w:spacing w:before="0" w:after="0" w:line="240" w:lineRule="auto"/>
              <w:jc w:val="center"/>
              <w:rPr>
                <w:b/>
                <w:sz w:val="28"/>
              </w:rPr>
            </w:pPr>
            <w:r w:rsidRPr="00DD7155">
              <w:rPr>
                <w:b/>
                <w:sz w:val="28"/>
              </w:rPr>
              <w:t xml:space="preserve">Độc lập </w:t>
            </w:r>
            <w:r w:rsidRPr="00DD7155">
              <w:rPr>
                <w:bCs/>
                <w:sz w:val="28"/>
              </w:rPr>
              <w:t>-</w:t>
            </w:r>
            <w:r w:rsidRPr="00DD7155">
              <w:rPr>
                <w:b/>
                <w:sz w:val="28"/>
              </w:rPr>
              <w:t xml:space="preserve"> Tự do </w:t>
            </w:r>
            <w:r w:rsidRPr="00DD7155">
              <w:rPr>
                <w:bCs/>
                <w:sz w:val="28"/>
              </w:rPr>
              <w:t xml:space="preserve">- </w:t>
            </w:r>
            <w:r w:rsidRPr="00DD7155">
              <w:rPr>
                <w:b/>
                <w:sz w:val="28"/>
              </w:rPr>
              <w:t>Hạnh phúc</w:t>
            </w:r>
          </w:p>
          <w:p w:rsidR="009236AF" w:rsidRPr="00DD7155" w:rsidRDefault="00E141DE" w:rsidP="00144828">
            <w:pPr>
              <w:widowControl w:val="0"/>
              <w:spacing w:before="0" w:after="0" w:line="240" w:lineRule="auto"/>
              <w:jc w:val="center"/>
            </w:pPr>
            <w:r>
              <w:rPr>
                <w:noProof/>
              </w:rPr>
              <w:pict>
                <v:shape id="Straight Arrow Connector 2" o:spid="_x0000_s1028" type="#_x0000_t32" style="position:absolute;left:0;text-align:left;margin-left:53.5pt;margin-top:1.75pt;width:177.75pt;height:0;z-index:25165926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6goHIwIAAEoEAAAOAAAAZHJzL2Uyb0RvYy54bWysVE2P2jAQvVfqf7B8h3w0sBARVqsEetm2 SGx/gLGdxGrisWxDQFX/e20D0e72UlXNwRlnPG/ezDxn9XjuO3Ti2giQBU6mMUZcUmBCNgX+/rKd LDAylkhGOpC8wBdu8OP644fVoHKeQgsd4xo5EGnyQRW4tVblUWRoy3tipqC4dM4adE+s2+omYpoM Dr3vojSO59EAmikNlBvjvlZXJ14H/Lrm1H6ra8Mt6grsuNmw6rAe/BqtVyRvNFGtoDca5B9Y9ERI l3SEqogl6KjFH1C9oBoM1HZKoY+grgXloQZXTRK/q2bfEsVDLa45Ro1tMv8Pln497TQSrMApRpL0 bkR7q4loWouetIYBlSClayNolPpuDcrkLqiUO+3rpWe5V89AfxgkoWyJbHhg/XJRDirxEdGbEL8x yuU8DF+AuTPkaCG07lzr3kO6pqBzmNBlnBA/W0TdxzSdPWTpDCN690UkvwcqbexnDj3yRoHNrY6x gCSkIadnYz0tkt8DfFYJW9F1QQ6dREOBlzOXx3sMdIJ5Z9jo5lB2Gp2IF1R4Qo3vjmk4ShbAWk7Y 5mZbIrqr7ZJ30uO5whydm3VVzM9lvNwsNotskqXzzSSLq2rytC2zyXybPMyqT1VZVskvTy3J8lYw xqVnd1dvkv2dOm736Kq7Ub9jG6K36KFfjuz9HUiHyfphXmVxAHbZ6fvEnWDD4dvl8jfi9d7Zr38B 698AAAD//wMAUEsDBBQABgAIAAAAIQDyg+XY3AAAAAcBAAAPAAAAZHJzL2Rvd25yZXYueG1sTI9N T8MwDIbvSPyHyJO4IJasYx+UptOEtANHtklcs8a0ZY1TNela9usxXODmR6/1+nG2GV0jLtiF2pOG 2VSBQCq8ranUcDzsHtYgQjRkTeMJNXxhgE1+e5OZ1PqB3vCyj6XgEgqp0VDF2KZShqJCZ8LUt0ic ffjOmcjYldJ2ZuBy18hEqaV0pia+UJkWXyoszvveacDQL2Zq++TK4+t1uH9Prp9De9D6bjJun0FE HOPfMvzoszrk7HTyPdkgGma14l+ihvkCBOePy4SH0y/LPJP//fNvAAAA//8DAFBLAQItABQABgAI AAAAIQC2gziS/gAAAOEBAAATAAAAAAAAAAAAAAAAAAAAAABbQ29udGVudF9UeXBlc10ueG1sUEsB Ai0AFAAGAAgAAAAhADj9If/WAAAAlAEAAAsAAAAAAAAAAAAAAAAALwEAAF9yZWxzLy5yZWxzUEsB Ai0AFAAGAAgAAAAhAOPqCgcjAgAASgQAAA4AAAAAAAAAAAAAAAAALgIAAGRycy9lMm9Eb2MueG1s UEsBAi0AFAAGAAgAAAAhAPKD5djcAAAABwEAAA8AAAAAAAAAAAAAAAAAfQQAAGRycy9kb3ducmV2 LnhtbFBLBQYAAAAABAAEAPMAAACGBQAAAAA= "/>
              </w:pict>
            </w:r>
          </w:p>
          <w:p w:rsidR="009236AF" w:rsidRPr="00DD7155" w:rsidRDefault="009236AF" w:rsidP="00144828">
            <w:pPr>
              <w:widowControl w:val="0"/>
              <w:spacing w:before="0" w:after="0" w:line="240" w:lineRule="auto"/>
              <w:jc w:val="center"/>
              <w:rPr>
                <w:i/>
                <w:sz w:val="28"/>
                <w:szCs w:val="28"/>
              </w:rPr>
            </w:pPr>
            <w:r w:rsidRPr="00DD7155">
              <w:rPr>
                <w:i/>
                <w:sz w:val="28"/>
                <w:szCs w:val="28"/>
              </w:rPr>
              <w:t xml:space="preserve">Điện Biên, ngày  </w:t>
            </w:r>
            <w:r>
              <w:rPr>
                <w:i/>
                <w:sz w:val="28"/>
                <w:szCs w:val="28"/>
              </w:rPr>
              <w:t xml:space="preserve">     </w:t>
            </w:r>
            <w:r w:rsidRPr="00DD7155">
              <w:rPr>
                <w:i/>
                <w:sz w:val="28"/>
                <w:szCs w:val="28"/>
              </w:rPr>
              <w:t xml:space="preserve">  tháng </w:t>
            </w:r>
            <w:r>
              <w:rPr>
                <w:i/>
                <w:sz w:val="28"/>
                <w:szCs w:val="28"/>
              </w:rPr>
              <w:t>8</w:t>
            </w:r>
            <w:r w:rsidRPr="00DD7155">
              <w:rPr>
                <w:i/>
                <w:sz w:val="28"/>
                <w:szCs w:val="28"/>
              </w:rPr>
              <w:t xml:space="preserve"> năm 2021</w:t>
            </w:r>
          </w:p>
        </w:tc>
      </w:tr>
    </w:tbl>
    <w:p w:rsidR="009236AF" w:rsidRDefault="009236AF" w:rsidP="00144828">
      <w:pPr>
        <w:widowControl w:val="0"/>
        <w:spacing w:before="0" w:after="0" w:line="240" w:lineRule="auto"/>
        <w:jc w:val="center"/>
        <w:rPr>
          <w:b/>
          <w:szCs w:val="26"/>
        </w:rPr>
      </w:pPr>
    </w:p>
    <w:p w:rsidR="009236AF" w:rsidRPr="00DD7155" w:rsidRDefault="009236AF" w:rsidP="00144828">
      <w:pPr>
        <w:widowControl w:val="0"/>
        <w:spacing w:before="0" w:after="0" w:line="240" w:lineRule="auto"/>
        <w:jc w:val="center"/>
        <w:rPr>
          <w:b/>
          <w:szCs w:val="26"/>
        </w:rPr>
      </w:pPr>
      <w:r w:rsidRPr="00DD7155">
        <w:rPr>
          <w:b/>
          <w:szCs w:val="26"/>
        </w:rPr>
        <w:t>KẾ HOẠCH</w:t>
      </w:r>
    </w:p>
    <w:p w:rsidR="009236AF" w:rsidRPr="006C4BBD" w:rsidRDefault="009236AF" w:rsidP="00144828">
      <w:pPr>
        <w:widowControl w:val="0"/>
        <w:spacing w:before="0" w:after="0" w:line="240" w:lineRule="auto"/>
        <w:jc w:val="center"/>
        <w:rPr>
          <w:b/>
          <w:sz w:val="28"/>
          <w:szCs w:val="26"/>
        </w:rPr>
      </w:pPr>
      <w:r w:rsidRPr="006C4BBD">
        <w:rPr>
          <w:b/>
          <w:sz w:val="28"/>
          <w:szCs w:val="26"/>
        </w:rPr>
        <w:t>Triển khai Chiến dịch tiêm vắc xin phòng COVID-19</w:t>
      </w:r>
    </w:p>
    <w:p w:rsidR="009236AF" w:rsidRPr="006C4BBD" w:rsidRDefault="009236AF" w:rsidP="00144828">
      <w:pPr>
        <w:widowControl w:val="0"/>
        <w:spacing w:before="0" w:after="0" w:line="240" w:lineRule="auto"/>
        <w:jc w:val="center"/>
        <w:rPr>
          <w:b/>
          <w:sz w:val="28"/>
          <w:szCs w:val="26"/>
        </w:rPr>
      </w:pPr>
      <w:proofErr w:type="gramStart"/>
      <w:r w:rsidRPr="006C4BBD">
        <w:rPr>
          <w:b/>
          <w:sz w:val="28"/>
          <w:szCs w:val="26"/>
        </w:rPr>
        <w:t>đợt</w:t>
      </w:r>
      <w:proofErr w:type="gramEnd"/>
      <w:r w:rsidRPr="006C4BBD">
        <w:rPr>
          <w:b/>
          <w:sz w:val="28"/>
          <w:szCs w:val="26"/>
        </w:rPr>
        <w:t xml:space="preserve"> 6, năm 2021 </w:t>
      </w:r>
      <w:r w:rsidRPr="006C4BBD">
        <w:rPr>
          <w:b/>
          <w:sz w:val="28"/>
          <w:szCs w:val="26"/>
          <w:lang w:val="nl-NL"/>
        </w:rPr>
        <w:t>trên địa bàn</w:t>
      </w:r>
      <w:r w:rsidRPr="006C4BBD">
        <w:rPr>
          <w:b/>
          <w:sz w:val="28"/>
          <w:szCs w:val="26"/>
        </w:rPr>
        <w:t xml:space="preserve"> tỉnh Điện Biên </w:t>
      </w:r>
    </w:p>
    <w:p w:rsidR="009236AF" w:rsidRPr="00DD7155" w:rsidRDefault="00E141DE" w:rsidP="00144828">
      <w:pPr>
        <w:widowControl w:val="0"/>
        <w:spacing w:before="0" w:after="0" w:line="240" w:lineRule="auto"/>
        <w:jc w:val="both"/>
        <w:rPr>
          <w:b/>
          <w:szCs w:val="26"/>
        </w:rPr>
      </w:pPr>
      <w:r>
        <w:rPr>
          <w:b/>
          <w:noProof/>
          <w:szCs w:val="26"/>
        </w:rPr>
        <w:pict>
          <v:shape id="Straight Arrow Connector 1" o:spid="_x0000_s1027" type="#_x0000_t32" style="position:absolute;left:0;text-align:left;margin-left:168.45pt;margin-top:4.5pt;width:125.25pt;height:0;z-index:25166131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yBxvJgIAAEoEAAAOAAAAZHJzL2Uyb0RvYy54bWysVE2P2jAQvVfqf7B8Z5NQYCEirFYJ9LLt IrH9AcZ2iNXEY9mGgKr+947NR0t7qarm4NjxzPN7M8+ZPx27lhykdQp0QbOHlBKpOQildwX98rYa TClxnmnBWtCyoCfp6NPi/bt5b3I5hAZaIS1BEO3y3hS08d7kSeJ4IzvmHsBIjZs12I55XNpdIizr Eb1rk2GaTpIerDAWuHQOv1bnTbqI+HUtuX+tayc9aQuK3HwcbRy3YUwWc5bvLDON4hca7B9YdExp PPQGVTHPyN6qP6A6xS04qP0Dhy6BulZcRg2oJkt/U7NpmJFRCxbHmVuZ3P+D5Z8Pa0uUwN5RolmH Ldp4y9Su8eTZWuhJCVpjGcGSLFSrNy7HpFKvbdDLj3pjXoB/dURD2TC9k5H128kgVMxI7lLCwhk8 c9t/AoExbO8hlu5Y2y5AYlHIMXbodOuQPHrC8WM2nqWTxzEl/LqXsPyaaKzzHyV0JEwK6i46bgKy eAw7vDiPQjDxmhBO1bBSbRvt0GrSF3Q2Ho5jgoNWibAZwpzdbcvWkgMLhopPqAqC3YVZ2GsRwRrJ xPIy90y15znGtzrgoTCkc5mdHfNtls6W0+V0NBgNJ8vBKK2qwfOqHA0mq+xxXH2oyrLKvgdq2Shv lBBSB3ZX92ajv3PH5R6dfXfz760MyT16lIhkr+9IOnY2NPNsiy2I09qGaoQmo2Fj8OVyhRvx6zpG /fwFLH4AAAD//wMAUEsDBBQABgAIAAAAIQCVRR753AAAAAcBAAAPAAAAZHJzL2Rvd25yZXYueG1s TI/BbsIwEETvlfoP1lbiUhUHKJSkcRBC6qHHAlKvJl6S0HgdxQ5J+fouXOhxNKOZN+lqsLU4Y+sr Rwom4wgEUu5MRYWC/e7jZQnCB01G145QwS96WGWPD6lOjOvpC8/bUAguIZ9oBWUITSKlz0u02o9d g8Te0bVWB5ZtIU2rey63tZxG0UJaXREvlLrBTYn5z7azCtB380m0jm2x/7z0z9/Ty6lvdkqNnob1 O4iAQ7iH4YrP6JAx08F1ZLyoFcxmi5ijCmK+xP58+fYK4nDTMkvlf/7sDwAA//8DAFBLAQItABQA BgAIAAAAIQC2gziS/gAAAOEBAAATAAAAAAAAAAAAAAAAAAAAAABbQ29udGVudF9UeXBlc10ueG1s UEsBAi0AFAAGAAgAAAAhADj9If/WAAAAlAEAAAsAAAAAAAAAAAAAAAAALwEAAF9yZWxzLy5yZWxz UEsBAi0AFAAGAAgAAAAhAArIHG8mAgAASgQAAA4AAAAAAAAAAAAAAAAALgIAAGRycy9lMm9Eb2Mu eG1sUEsBAi0AFAAGAAgAAAAhAJVFHvncAAAABwEAAA8AAAAAAAAAAAAAAAAAgAQAAGRycy9kb3du cmV2LnhtbFBLBQYAAAAABAAEAPMAAACJBQAAAAA= "/>
        </w:pict>
      </w:r>
    </w:p>
    <w:p w:rsidR="009236AF" w:rsidRDefault="009236AF" w:rsidP="00144828">
      <w:pPr>
        <w:widowControl w:val="0"/>
        <w:spacing w:before="120" w:after="120" w:line="240" w:lineRule="auto"/>
        <w:ind w:firstLine="720"/>
        <w:jc w:val="both"/>
        <w:rPr>
          <w:rStyle w:val="fontstyle01"/>
        </w:rPr>
      </w:pPr>
      <w:bookmarkStart w:id="0" w:name="_Hlk78637215"/>
      <w:bookmarkStart w:id="1" w:name="_Hlk74548677"/>
    </w:p>
    <w:p w:rsidR="009236AF" w:rsidRPr="009236AF" w:rsidRDefault="009236AF" w:rsidP="00144828">
      <w:pPr>
        <w:widowControl w:val="0"/>
        <w:spacing w:before="120" w:after="120" w:line="240" w:lineRule="auto"/>
        <w:ind w:firstLine="720"/>
        <w:jc w:val="both"/>
        <w:rPr>
          <w:rStyle w:val="fontstyle01"/>
        </w:rPr>
      </w:pPr>
      <w:r w:rsidRPr="009236AF">
        <w:rPr>
          <w:rStyle w:val="fontstyle01"/>
        </w:rPr>
        <w:t>Căn cứ các Quyết định: Số 3355/QĐ-BYT ngày 08/7/2021 của Bộ Y tế ban hành Kế hoạch triển khai chiến dịch tiêm vắc xin phòng COVID-19 năm 2021-2022; số 3400/QĐ-BYT ngày 12/7/2021 của Bộ Y tế về việc phân bổ 2.000.040 liều vắc xin phòng COVID-19 Spikevax (COVID-19 Vaccine Moderna) đợt 11.</w:t>
      </w:r>
      <w:bookmarkEnd w:id="0"/>
      <w:r w:rsidRPr="009236AF">
        <w:rPr>
          <w:rStyle w:val="fontstyle01"/>
        </w:rPr>
        <w:t xml:space="preserve"> UBND tỉnh Điện Biên xây dựng Kế hoạch </w:t>
      </w:r>
      <w:r>
        <w:rPr>
          <w:rStyle w:val="fontstyle01"/>
        </w:rPr>
        <w:t>t</w:t>
      </w:r>
      <w:r w:rsidRPr="009236AF">
        <w:rPr>
          <w:rStyle w:val="fontstyle01"/>
        </w:rPr>
        <w:t xml:space="preserve">riển khai Chiến dịch tiêm vắc xin phòng COVID-19 đợt </w:t>
      </w:r>
      <w:bookmarkEnd w:id="1"/>
      <w:r w:rsidRPr="009236AF">
        <w:rPr>
          <w:rStyle w:val="fontstyle01"/>
        </w:rPr>
        <w:t>6, năm 2021 trên địa bàn tỉnh như sau:</w:t>
      </w:r>
    </w:p>
    <w:p w:rsidR="009236AF" w:rsidRPr="009236AF" w:rsidRDefault="009236AF" w:rsidP="00144828">
      <w:pPr>
        <w:widowControl w:val="0"/>
        <w:spacing w:before="120" w:after="120" w:line="240" w:lineRule="auto"/>
        <w:ind w:firstLine="720"/>
        <w:jc w:val="both"/>
        <w:rPr>
          <w:b/>
          <w:szCs w:val="28"/>
        </w:rPr>
      </w:pPr>
      <w:r w:rsidRPr="009236AF">
        <w:rPr>
          <w:b/>
          <w:szCs w:val="28"/>
        </w:rPr>
        <w:t>I. MỤC ĐÍCH, YÊU CẦU</w:t>
      </w:r>
    </w:p>
    <w:p w:rsidR="009236AF" w:rsidRPr="009236AF" w:rsidRDefault="009236AF" w:rsidP="00144828">
      <w:pPr>
        <w:widowControl w:val="0"/>
        <w:spacing w:before="120" w:after="120" w:line="240" w:lineRule="auto"/>
        <w:ind w:firstLine="720"/>
        <w:jc w:val="both"/>
        <w:rPr>
          <w:b/>
          <w:sz w:val="28"/>
          <w:szCs w:val="28"/>
        </w:rPr>
      </w:pPr>
      <w:r w:rsidRPr="009236AF">
        <w:rPr>
          <w:b/>
          <w:sz w:val="28"/>
          <w:szCs w:val="28"/>
        </w:rPr>
        <w:t>1. Mục đích</w:t>
      </w:r>
    </w:p>
    <w:p w:rsidR="009236AF" w:rsidRPr="009236AF" w:rsidRDefault="009236AF" w:rsidP="00144828">
      <w:pPr>
        <w:widowControl w:val="0"/>
        <w:spacing w:before="120" w:after="120" w:line="240" w:lineRule="auto"/>
        <w:ind w:firstLine="720"/>
        <w:jc w:val="both"/>
        <w:rPr>
          <w:sz w:val="28"/>
          <w:szCs w:val="28"/>
        </w:rPr>
      </w:pPr>
      <w:r w:rsidRPr="009236AF">
        <w:rPr>
          <w:rStyle w:val="fontstyle01"/>
        </w:rPr>
        <w:t>- Tiếp nhận và triển khai tiêm vắc xin phòng COVD-19 miễn phí cho các</w:t>
      </w:r>
      <w:r w:rsidRPr="009236AF">
        <w:rPr>
          <w:sz w:val="28"/>
          <w:szCs w:val="28"/>
        </w:rPr>
        <w:br/>
      </w:r>
      <w:r w:rsidRPr="009236AF">
        <w:rPr>
          <w:rStyle w:val="fontstyle01"/>
        </w:rPr>
        <w:t xml:space="preserve">đối tượng </w:t>
      </w:r>
      <w:proofErr w:type="gramStart"/>
      <w:r w:rsidRPr="009236AF">
        <w:rPr>
          <w:rStyle w:val="fontstyle01"/>
        </w:rPr>
        <w:t>theo</w:t>
      </w:r>
      <w:proofErr w:type="gramEnd"/>
      <w:r w:rsidRPr="009236AF">
        <w:rPr>
          <w:rStyle w:val="fontstyle01"/>
        </w:rPr>
        <w:t xml:space="preserve"> Quyết định 3355/QĐ-BYT ngày 08/7/2021 của Bộ Y tế.</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rPr>
        <w:t>- Đạt tỷ lệ ≥ 95% đối tượng thuộc diện ưu tiên được tiêm đủ 2 mũi vắc xin phòng COVID-19 theo số lượng vắc xin được phân bổ theo các Quyết định của Bộ Y tế để phòng chống dịch COVID-19.</w:t>
      </w:r>
    </w:p>
    <w:p w:rsidR="009236AF" w:rsidRPr="009236AF" w:rsidRDefault="009236AF" w:rsidP="00144828">
      <w:pPr>
        <w:widowControl w:val="0"/>
        <w:spacing w:before="120" w:after="120" w:line="240" w:lineRule="auto"/>
        <w:ind w:firstLine="720"/>
        <w:jc w:val="both"/>
        <w:rPr>
          <w:sz w:val="28"/>
          <w:szCs w:val="28"/>
        </w:rPr>
      </w:pPr>
      <w:r w:rsidRPr="009236AF">
        <w:rPr>
          <w:rStyle w:val="fontstyle01"/>
        </w:rPr>
        <w:t xml:space="preserve">- Đảm bảo </w:t>
      </w:r>
      <w:proofErr w:type="gramStart"/>
      <w:r w:rsidRPr="009236AF">
        <w:rPr>
          <w:rStyle w:val="fontstyle01"/>
        </w:rPr>
        <w:t>an</w:t>
      </w:r>
      <w:proofErr w:type="gramEnd"/>
      <w:r w:rsidRPr="009236AF">
        <w:rPr>
          <w:rStyle w:val="fontstyle01"/>
        </w:rPr>
        <w:t xml:space="preserve"> toàn, hiệu quả khi sử dụng vắc xin phòng COVID-19.</w:t>
      </w:r>
    </w:p>
    <w:p w:rsidR="009236AF" w:rsidRPr="009236AF" w:rsidRDefault="009236AF" w:rsidP="00144828">
      <w:pPr>
        <w:widowControl w:val="0"/>
        <w:spacing w:before="120" w:after="120" w:line="240" w:lineRule="auto"/>
        <w:ind w:firstLine="720"/>
        <w:jc w:val="both"/>
        <w:rPr>
          <w:b/>
          <w:bCs/>
          <w:sz w:val="28"/>
          <w:szCs w:val="28"/>
        </w:rPr>
      </w:pPr>
      <w:r w:rsidRPr="009236AF">
        <w:rPr>
          <w:rStyle w:val="fontstyle21"/>
        </w:rPr>
        <w:t>2. Yêu cầu</w:t>
      </w:r>
    </w:p>
    <w:p w:rsidR="009236AF" w:rsidRPr="009236AF" w:rsidRDefault="009236AF" w:rsidP="00144828">
      <w:pPr>
        <w:widowControl w:val="0"/>
        <w:spacing w:before="120" w:after="120" w:line="240" w:lineRule="auto"/>
        <w:ind w:firstLine="720"/>
        <w:jc w:val="both"/>
        <w:rPr>
          <w:rStyle w:val="fontstyle01"/>
        </w:rPr>
      </w:pPr>
      <w:r w:rsidRPr="009236AF">
        <w:rPr>
          <w:rStyle w:val="fontstyle01"/>
        </w:rPr>
        <w:t>- Công khai, minh bạch danh sách đối tượng tiêm vắc xin phòng COVID-19</w:t>
      </w:r>
      <w:r w:rsidRPr="009236AF">
        <w:rPr>
          <w:sz w:val="28"/>
          <w:szCs w:val="28"/>
        </w:rPr>
        <w:t>;</w:t>
      </w:r>
      <w:r w:rsidRPr="009236AF">
        <w:rPr>
          <w:rStyle w:val="fontstyle01"/>
        </w:rPr>
        <w:t xml:space="preserve"> tạo được sự đồng thuận, hợp tác của người dân, cộng đồng trong quá trình triển khai.</w:t>
      </w:r>
    </w:p>
    <w:p w:rsidR="009236AF" w:rsidRPr="009236AF" w:rsidRDefault="009236AF" w:rsidP="00144828">
      <w:pPr>
        <w:widowControl w:val="0"/>
        <w:spacing w:before="120" w:after="120" w:line="240" w:lineRule="auto"/>
        <w:ind w:firstLine="720"/>
        <w:jc w:val="both"/>
        <w:rPr>
          <w:spacing w:val="-4"/>
          <w:sz w:val="28"/>
          <w:szCs w:val="28"/>
        </w:rPr>
      </w:pPr>
      <w:r w:rsidRPr="009236AF">
        <w:rPr>
          <w:rStyle w:val="fontstyle01"/>
          <w:spacing w:val="-4"/>
        </w:rPr>
        <w:t>- Tổ chức tiêm đúng đối tượng, đúng chỉ định, đúng loại vắc xin COVID-19.</w:t>
      </w:r>
    </w:p>
    <w:p w:rsidR="009236AF" w:rsidRPr="009236AF" w:rsidRDefault="009236AF" w:rsidP="00144828">
      <w:pPr>
        <w:widowControl w:val="0"/>
        <w:spacing w:before="120" w:after="120" w:line="240" w:lineRule="auto"/>
        <w:ind w:firstLine="720"/>
        <w:jc w:val="both"/>
        <w:rPr>
          <w:b/>
          <w:sz w:val="28"/>
          <w:szCs w:val="28"/>
        </w:rPr>
      </w:pPr>
      <w:r w:rsidRPr="009236AF">
        <w:rPr>
          <w:rStyle w:val="fontstyle01"/>
        </w:rPr>
        <w:t>- Danh sách đối tượng tiêm vắc xin phòng COVID-19 phải được Ban Chỉ</w:t>
      </w:r>
      <w:r w:rsidRPr="009236AF">
        <w:rPr>
          <w:sz w:val="28"/>
          <w:szCs w:val="28"/>
        </w:rPr>
        <w:br/>
      </w:r>
      <w:r w:rsidRPr="009236AF">
        <w:rPr>
          <w:rStyle w:val="fontstyle01"/>
        </w:rPr>
        <w:t>đạo các cấp phê duyệt (cấp tỉnh, cấp huyện, cấp xã).</w:t>
      </w:r>
    </w:p>
    <w:p w:rsidR="009236AF" w:rsidRPr="005A0CC2" w:rsidRDefault="009236AF" w:rsidP="00144828">
      <w:pPr>
        <w:widowControl w:val="0"/>
        <w:spacing w:before="120" w:after="120" w:line="240" w:lineRule="auto"/>
        <w:ind w:firstLine="720"/>
        <w:jc w:val="both"/>
        <w:rPr>
          <w:rFonts w:ascii="Times New Roman Bold" w:hAnsi="Times New Roman Bold"/>
          <w:b/>
          <w:szCs w:val="28"/>
        </w:rPr>
      </w:pPr>
      <w:r w:rsidRPr="005A0CC2">
        <w:rPr>
          <w:rFonts w:ascii="Times New Roman Bold" w:hAnsi="Times New Roman Bold"/>
          <w:b/>
          <w:szCs w:val="28"/>
        </w:rPr>
        <w:t xml:space="preserve">II. ĐỐI TƯỢNG, THỜI GIAN, PHẠM VI, HÌNH THỨC TRIỂN KHAI </w:t>
      </w:r>
    </w:p>
    <w:p w:rsidR="009236AF" w:rsidRPr="009236AF" w:rsidRDefault="009236AF" w:rsidP="00144828">
      <w:pPr>
        <w:widowControl w:val="0"/>
        <w:spacing w:before="120" w:after="120" w:line="240" w:lineRule="auto"/>
        <w:ind w:firstLine="720"/>
        <w:jc w:val="both"/>
        <w:rPr>
          <w:b/>
          <w:sz w:val="28"/>
          <w:szCs w:val="28"/>
        </w:rPr>
      </w:pPr>
      <w:r w:rsidRPr="009236AF">
        <w:rPr>
          <w:b/>
          <w:sz w:val="28"/>
          <w:szCs w:val="28"/>
        </w:rPr>
        <w:t>1. Đối tượng</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rPr>
        <w:t xml:space="preserve">Tiêm vắc xin phòng COVID-19 cho đối tượng từ đủ 18 tuổi trở lên theo </w:t>
      </w:r>
      <w:r w:rsidRPr="009236AF">
        <w:rPr>
          <w:rStyle w:val="fontstyle01"/>
        </w:rPr>
        <w:t xml:space="preserve">Quyết định số 3355/QĐ-BYT ngày 08/7/2021 của Bộ Y tế, cụ thể như sau: </w:t>
      </w:r>
      <w:r w:rsidRPr="009236AF">
        <w:rPr>
          <w:sz w:val="28"/>
          <w:szCs w:val="28"/>
        </w:rPr>
        <w:t>Toàn bộ người dân trong độ tuổi có chỉ định sử dụng vắc xin theo khuyến cáo của nhà sản xuất, Bộ Y tế, trong đó ưu tiên cho lực lượng tuyến đầu phòng chống dịch và lực lượng tuyến đầu trong thúc đẩy, phát triển kinh tế:</w:t>
      </w:r>
    </w:p>
    <w:p w:rsidR="009236AF" w:rsidRPr="009236AF" w:rsidRDefault="005A0CC2" w:rsidP="008B0312">
      <w:pPr>
        <w:pStyle w:val="BodyText"/>
        <w:spacing w:before="120" w:after="120"/>
        <w:ind w:left="0" w:firstLine="720"/>
        <w:jc w:val="both"/>
      </w:pPr>
      <w:r>
        <w:t xml:space="preserve">- </w:t>
      </w:r>
      <w:r w:rsidR="009236AF" w:rsidRPr="009236AF">
        <w:t>Người làm việc trong các cơ sở y tế, ngành y tế (công lập và tư nhân).</w:t>
      </w:r>
    </w:p>
    <w:p w:rsidR="009236AF" w:rsidRPr="009236AF" w:rsidRDefault="005A0CC2" w:rsidP="008B0312">
      <w:pPr>
        <w:pStyle w:val="BodyText"/>
        <w:spacing w:before="120" w:after="120"/>
        <w:ind w:left="0" w:firstLine="720"/>
        <w:jc w:val="both"/>
      </w:pPr>
      <w:r>
        <w:lastRenderedPageBreak/>
        <w:t xml:space="preserve">- </w:t>
      </w:r>
      <w:r w:rsidR="009236AF" w:rsidRPr="009236AF">
        <w:t>Người tham gia phòng chống dịch (</w:t>
      </w:r>
      <w:r>
        <w:t>t</w:t>
      </w:r>
      <w:r w:rsidR="009236AF" w:rsidRPr="009236AF">
        <w:t>hành viên Ban chỉ đạo phòng, chống dịch các cấp, người làm việc ở các khu cách ly, làm nhiệm vụ truy vết, điều tra dịch tễ, tổ COVID dựa vào cộng đồng, tình nguyện viên, phóng viên...).</w:t>
      </w:r>
    </w:p>
    <w:p w:rsidR="009236AF" w:rsidRPr="009236AF" w:rsidRDefault="005A0CC2">
      <w:pPr>
        <w:pStyle w:val="BodyText"/>
        <w:spacing w:before="120" w:after="120"/>
        <w:ind w:left="0" w:firstLine="720"/>
        <w:jc w:val="both"/>
      </w:pPr>
      <w:r>
        <w:t xml:space="preserve">- </w:t>
      </w:r>
      <w:r w:rsidR="009236AF" w:rsidRPr="009236AF">
        <w:t>Lực lượng Quân đội.</w:t>
      </w:r>
    </w:p>
    <w:p w:rsidR="009236AF" w:rsidRPr="009236AF" w:rsidRDefault="005A0CC2">
      <w:pPr>
        <w:pStyle w:val="BodyText"/>
        <w:spacing w:before="120" w:after="120"/>
        <w:ind w:left="0" w:firstLine="720"/>
        <w:jc w:val="both"/>
      </w:pPr>
      <w:r>
        <w:t xml:space="preserve">- </w:t>
      </w:r>
      <w:r w:rsidR="009236AF" w:rsidRPr="009236AF">
        <w:t>Lực lượng Công an.</w:t>
      </w:r>
    </w:p>
    <w:p w:rsidR="009236AF" w:rsidRPr="009236AF" w:rsidRDefault="005A0CC2">
      <w:pPr>
        <w:pStyle w:val="BodyText"/>
        <w:spacing w:before="120" w:after="120"/>
        <w:ind w:left="0" w:firstLine="720"/>
        <w:jc w:val="both"/>
      </w:pPr>
      <w:r>
        <w:t xml:space="preserve">- </w:t>
      </w:r>
      <w:r w:rsidR="009236AF" w:rsidRPr="009236AF">
        <w:t>Nhân viên, cán bộ ngoại giao của Việt Nam và thân nhân được cử đi nước ngoài; người làm việc trong các cơ quan Ngoại giao, Lãnh sự, các tổ chức quốc tế hoạt động tại Việt Nam đang cư trú và làm việc tại tỉnh.</w:t>
      </w:r>
    </w:p>
    <w:p w:rsidR="009236AF" w:rsidRPr="009236AF" w:rsidRDefault="005A0CC2">
      <w:pPr>
        <w:pStyle w:val="BodyText"/>
        <w:spacing w:before="120" w:after="120"/>
        <w:ind w:left="0" w:firstLine="720"/>
        <w:jc w:val="both"/>
      </w:pPr>
      <w:r>
        <w:t>-</w:t>
      </w:r>
      <w:r w:rsidR="009236AF" w:rsidRPr="009236AF">
        <w:t xml:space="preserve"> Hải quan, cán bộ làm công tác xuất nhập cảnh.</w:t>
      </w:r>
    </w:p>
    <w:p w:rsidR="009236AF" w:rsidRDefault="005A0CC2">
      <w:pPr>
        <w:pStyle w:val="BodyText"/>
        <w:spacing w:before="120" w:after="120"/>
        <w:ind w:left="0" w:firstLine="720"/>
        <w:jc w:val="both"/>
      </w:pPr>
      <w:r>
        <w:t xml:space="preserve">- </w:t>
      </w:r>
      <w:r w:rsidR="009236AF" w:rsidRPr="009236AF">
        <w:t>Ngư</w:t>
      </w:r>
      <w:r>
        <w:t>ời cung cấp dịch vụ thiết yếu: H</w:t>
      </w:r>
      <w:r w:rsidR="009236AF" w:rsidRPr="009236AF">
        <w:t>àng không, vận tải, du lịch; cung cấp dịch vụ điện, nước.</w:t>
      </w:r>
    </w:p>
    <w:p w:rsidR="00C47E2E" w:rsidRPr="009236AF" w:rsidRDefault="00C47E2E">
      <w:pPr>
        <w:pStyle w:val="BodyText"/>
        <w:spacing w:before="120" w:after="120"/>
        <w:ind w:left="0" w:firstLine="720"/>
        <w:jc w:val="both"/>
      </w:pPr>
      <w:r>
        <w:t xml:space="preserve">- Cán bộ nhân viên ngân hàng, các cửa hàng xăng dầu, nhân viên kinh doanh tại các cửa hàng, doanh nghiệp thường xuyên tiếp </w:t>
      </w:r>
      <w:r w:rsidR="000E092D">
        <w:t>c</w:t>
      </w:r>
      <w:r>
        <w:t>ận, giao dịch với nhiều người.</w:t>
      </w:r>
      <w:bookmarkStart w:id="2" w:name="_GoBack"/>
      <w:bookmarkEnd w:id="2"/>
    </w:p>
    <w:p w:rsidR="009236AF" w:rsidRPr="009236AF" w:rsidRDefault="005A0CC2">
      <w:pPr>
        <w:pStyle w:val="BodyText"/>
        <w:spacing w:before="120" w:after="120"/>
        <w:ind w:left="0" w:firstLine="720"/>
        <w:jc w:val="both"/>
      </w:pPr>
      <w:r>
        <w:t xml:space="preserve">- </w:t>
      </w:r>
      <w:r w:rsidR="009236AF" w:rsidRPr="009236AF">
        <w:t>Giáo viên, người làm việc, học sinh, sinh viên tại các cơ sở giáo dục, đào tạo; lực lượng bác sỹ trẻ; người làm việc tại các cơ quan, đơn vị hành chính; các tổ chức hành nghề luật sư, công chứng, đấu giá... thường xuyên tiếp xúc với nhiều người.</w:t>
      </w:r>
    </w:p>
    <w:p w:rsidR="009236AF" w:rsidRPr="009236AF" w:rsidRDefault="005A0CC2">
      <w:pPr>
        <w:pStyle w:val="BodyText"/>
        <w:spacing w:before="120" w:after="120"/>
        <w:ind w:left="0" w:firstLine="720"/>
        <w:jc w:val="both"/>
      </w:pPr>
      <w:r>
        <w:t xml:space="preserve">- </w:t>
      </w:r>
      <w:r w:rsidR="009236AF" w:rsidRPr="009236AF">
        <w:t>Người mắc các bệnh mạn tính; Người trên 65 tuổi.</w:t>
      </w:r>
    </w:p>
    <w:p w:rsidR="009236AF" w:rsidRPr="009236AF" w:rsidRDefault="005A0CC2" w:rsidP="00144828">
      <w:pPr>
        <w:widowControl w:val="0"/>
        <w:spacing w:before="120" w:after="120" w:line="240" w:lineRule="auto"/>
        <w:ind w:firstLine="720"/>
        <w:jc w:val="both"/>
        <w:rPr>
          <w:sz w:val="28"/>
          <w:szCs w:val="28"/>
          <w:lang w:val="pt-BR"/>
        </w:rPr>
      </w:pPr>
      <w:r>
        <w:rPr>
          <w:sz w:val="28"/>
          <w:szCs w:val="28"/>
        </w:rPr>
        <w:t>-</w:t>
      </w:r>
      <w:r w:rsidR="009236AF" w:rsidRPr="009236AF">
        <w:rPr>
          <w:sz w:val="28"/>
          <w:szCs w:val="28"/>
          <w:lang w:val="pt-BR"/>
        </w:rPr>
        <w:t xml:space="preserve"> Người sinh sống tại các vùng có dịch đang lưu hành.</w:t>
      </w:r>
    </w:p>
    <w:p w:rsidR="009236AF" w:rsidRPr="009236AF" w:rsidRDefault="005A0CC2" w:rsidP="008B0312">
      <w:pPr>
        <w:pStyle w:val="BodyText"/>
        <w:spacing w:before="120" w:after="120"/>
        <w:ind w:left="0" w:firstLine="720"/>
        <w:jc w:val="both"/>
        <w:rPr>
          <w:lang w:val="pt-BR"/>
        </w:rPr>
      </w:pPr>
      <w:r>
        <w:rPr>
          <w:lang w:val="pt-BR"/>
        </w:rPr>
        <w:t>-</w:t>
      </w:r>
      <w:r w:rsidR="009236AF" w:rsidRPr="009236AF">
        <w:rPr>
          <w:lang w:val="pt-BR"/>
        </w:rPr>
        <w:t xml:space="preserve"> </w:t>
      </w:r>
      <w:r w:rsidR="009236AF" w:rsidRPr="00C42A2E">
        <w:rPr>
          <w:lang w:val="pt-BR"/>
        </w:rPr>
        <w:t>Người nghèo, các đối tượng chính sách xã hội</w:t>
      </w:r>
      <w:r w:rsidR="009236AF" w:rsidRPr="009236AF">
        <w:rPr>
          <w:lang w:val="pt-BR"/>
        </w:rPr>
        <w:t>.</w:t>
      </w:r>
    </w:p>
    <w:p w:rsidR="009236AF" w:rsidRPr="009236AF" w:rsidRDefault="005A0CC2">
      <w:pPr>
        <w:pStyle w:val="BodyText"/>
        <w:spacing w:before="120" w:after="120"/>
        <w:ind w:left="0" w:firstLine="720"/>
        <w:jc w:val="both"/>
        <w:rPr>
          <w:lang w:val="pt-BR"/>
        </w:rPr>
      </w:pPr>
      <w:r>
        <w:rPr>
          <w:lang w:val="pt-BR"/>
        </w:rPr>
        <w:t>-</w:t>
      </w:r>
      <w:r w:rsidR="009236AF" w:rsidRPr="009236AF">
        <w:rPr>
          <w:lang w:val="pt-BR"/>
        </w:rPr>
        <w:t xml:space="preserve"> </w:t>
      </w:r>
      <w:r w:rsidR="009236AF" w:rsidRPr="00C42A2E">
        <w:rPr>
          <w:lang w:val="pt-BR"/>
        </w:rPr>
        <w:t>Người được cơ quan nhà nước có thẩm quyền cử đi công tác, học tập, lao động ở nước ngoài hoặc có nhu cầu xuất cảnh để công tác, học tập và lao động ở nước ngoài; chuyên gia nước ngoài làm việc trên địa bàn tỉnh</w:t>
      </w:r>
      <w:r w:rsidR="009236AF" w:rsidRPr="009236AF">
        <w:rPr>
          <w:lang w:val="pt-BR"/>
        </w:rPr>
        <w:t>.</w:t>
      </w:r>
    </w:p>
    <w:p w:rsidR="009236AF" w:rsidRPr="009236AF" w:rsidRDefault="005A0CC2">
      <w:pPr>
        <w:pStyle w:val="BodyText"/>
        <w:spacing w:before="120" w:after="120"/>
        <w:ind w:left="0" w:firstLine="720"/>
        <w:jc w:val="both"/>
        <w:rPr>
          <w:lang w:val="pt-BR"/>
        </w:rPr>
      </w:pPr>
      <w:r>
        <w:rPr>
          <w:lang w:val="pt-BR"/>
        </w:rPr>
        <w:t>-</w:t>
      </w:r>
      <w:r w:rsidR="009236AF" w:rsidRPr="009236AF">
        <w:rPr>
          <w:lang w:val="pt-BR"/>
        </w:rPr>
        <w:t xml:space="preserve"> </w:t>
      </w:r>
      <w:r w:rsidR="009236AF" w:rsidRPr="00C42A2E">
        <w:rPr>
          <w:lang w:val="pt-BR"/>
        </w:rPr>
        <w:t>Các đối tượng là người lao động, thân nhân người lao động đang làm việc tại các doanh nghiệp (bao gồm cả doanh nghiệp trong khu công nghiệp, khu chế xuất, doanh nghiệp kinh doanh vận tải, tín dụng, du lịch...), cơ sở kinh doanh dịch vụ thiết yếu như các cơ sở lưu trú, ăn uống, ngân hàng, chăm sóc sức khỏe, dược, vật tư y tế...</w:t>
      </w:r>
      <w:r w:rsidR="009236AF" w:rsidRPr="009236AF">
        <w:rPr>
          <w:lang w:val="pt-BR"/>
        </w:rPr>
        <w:t xml:space="preserve"> </w:t>
      </w:r>
      <w:r w:rsidR="009236AF" w:rsidRPr="00C42A2E">
        <w:rPr>
          <w:lang w:val="pt-BR"/>
        </w:rPr>
        <w:t>cơ sở bán lẻ, bán buôn, chợ, công trình xây dựng, người dân ở vùng, khu du lịch</w:t>
      </w:r>
      <w:r w:rsidR="009236AF" w:rsidRPr="009236AF">
        <w:rPr>
          <w:lang w:val="pt-BR"/>
        </w:rPr>
        <w:t>.</w:t>
      </w:r>
    </w:p>
    <w:p w:rsidR="009236AF" w:rsidRPr="009236AF" w:rsidRDefault="005A0CC2">
      <w:pPr>
        <w:pStyle w:val="BodyText"/>
        <w:spacing w:before="120" w:after="120"/>
        <w:ind w:left="0" w:firstLine="720"/>
        <w:jc w:val="both"/>
        <w:rPr>
          <w:lang w:val="pt-BR"/>
        </w:rPr>
      </w:pPr>
      <w:r>
        <w:rPr>
          <w:lang w:val="pt-BR"/>
        </w:rPr>
        <w:t>-</w:t>
      </w:r>
      <w:r w:rsidR="009236AF" w:rsidRPr="009236AF">
        <w:rPr>
          <w:lang w:val="pt-BR"/>
        </w:rPr>
        <w:t xml:space="preserve"> </w:t>
      </w:r>
      <w:r w:rsidR="009236AF" w:rsidRPr="00C42A2E">
        <w:rPr>
          <w:lang w:val="pt-BR"/>
        </w:rPr>
        <w:t>Các chức sắc, chức việc các tôn giáo</w:t>
      </w:r>
      <w:r w:rsidR="009236AF" w:rsidRPr="009236AF">
        <w:rPr>
          <w:lang w:val="pt-BR"/>
        </w:rPr>
        <w:t>.</w:t>
      </w:r>
    </w:p>
    <w:p w:rsidR="009236AF" w:rsidRPr="009236AF" w:rsidRDefault="005A0CC2">
      <w:pPr>
        <w:pStyle w:val="BodyText"/>
        <w:spacing w:before="120" w:after="120"/>
        <w:ind w:left="0" w:firstLine="720"/>
        <w:jc w:val="both"/>
      </w:pPr>
      <w:r>
        <w:t>-</w:t>
      </w:r>
      <w:r w:rsidR="009236AF" w:rsidRPr="009236AF">
        <w:t xml:space="preserve"> Người </w:t>
      </w:r>
      <w:proofErr w:type="gramStart"/>
      <w:r w:rsidR="009236AF" w:rsidRPr="009236AF">
        <w:t>lao</w:t>
      </w:r>
      <w:proofErr w:type="gramEnd"/>
      <w:r w:rsidR="009236AF" w:rsidRPr="009236AF">
        <w:t xml:space="preserve"> động tự do.</w:t>
      </w:r>
    </w:p>
    <w:p w:rsidR="009236AF" w:rsidRPr="009236AF" w:rsidRDefault="009236AF" w:rsidP="00144828">
      <w:pPr>
        <w:widowControl w:val="0"/>
        <w:spacing w:before="120" w:after="120" w:line="240" w:lineRule="auto"/>
        <w:ind w:firstLine="720"/>
        <w:jc w:val="both"/>
        <w:rPr>
          <w:i/>
          <w:sz w:val="28"/>
          <w:szCs w:val="28"/>
          <w:lang w:val="pt-BR"/>
        </w:rPr>
      </w:pPr>
      <w:r w:rsidRPr="009236AF">
        <w:rPr>
          <w:b/>
          <w:i/>
          <w:sz w:val="28"/>
          <w:szCs w:val="28"/>
          <w:u w:val="single"/>
          <w:lang w:val="pt-BR"/>
        </w:rPr>
        <w:t>Lưu ý:</w:t>
      </w:r>
      <w:r w:rsidRPr="009236AF">
        <w:rPr>
          <w:b/>
          <w:i/>
          <w:sz w:val="28"/>
          <w:szCs w:val="28"/>
          <w:lang w:val="pt-BR"/>
        </w:rPr>
        <w:t xml:space="preserve"> </w:t>
      </w:r>
      <w:r w:rsidRPr="009236AF">
        <w:rPr>
          <w:i/>
          <w:sz w:val="28"/>
          <w:szCs w:val="28"/>
          <w:lang w:val="pt-BR"/>
        </w:rPr>
        <w:t>Đối tượng tiêm chủng thuộc các cơ sở, tổ chức, doanh nghiệp nêu trên bao gồm cả nhà nước và tư nhân.</w:t>
      </w:r>
    </w:p>
    <w:p w:rsidR="009236AF" w:rsidRPr="009236AF" w:rsidRDefault="009236AF" w:rsidP="00144828">
      <w:pPr>
        <w:widowControl w:val="0"/>
        <w:spacing w:before="120" w:after="120" w:line="240" w:lineRule="auto"/>
        <w:ind w:firstLine="720"/>
        <w:jc w:val="both"/>
        <w:rPr>
          <w:sz w:val="28"/>
          <w:szCs w:val="28"/>
          <w:lang w:val="pt-BR"/>
        </w:rPr>
      </w:pPr>
      <w:r w:rsidRPr="009236AF">
        <w:rPr>
          <w:rFonts w:eastAsia="Times New Roman"/>
          <w:sz w:val="28"/>
          <w:szCs w:val="28"/>
          <w:lang w:val="pt-BR"/>
        </w:rPr>
        <w:t xml:space="preserve">Dự kiến tổng số đối tượng tiêm là 9.490 người, trong đó: </w:t>
      </w:r>
      <w:r w:rsidRPr="009236AF">
        <w:rPr>
          <w:sz w:val="28"/>
          <w:szCs w:val="28"/>
          <w:lang w:val="pt-BR"/>
        </w:rPr>
        <w:t xml:space="preserve">vắc xin Moderna là 6.720 người, số đối tượng tiêm </w:t>
      </w:r>
      <w:r w:rsidRPr="009236AF">
        <w:rPr>
          <w:rStyle w:val="fontstyle01"/>
          <w:lang w:val="pt-BR"/>
        </w:rPr>
        <w:t>vắc xin Pfizer (Comirnaty) là 2.370 người; Đối tượng tiêm vắc xin AstraZeneca 400 người, chi tiết tại</w:t>
      </w:r>
      <w:r w:rsidRPr="009236AF">
        <w:rPr>
          <w:rFonts w:eastAsia="Times New Roman"/>
          <w:sz w:val="28"/>
          <w:szCs w:val="28"/>
          <w:lang w:val="pt-BR"/>
        </w:rPr>
        <w:t xml:space="preserve"> </w:t>
      </w:r>
      <w:r w:rsidR="006C4BBD">
        <w:rPr>
          <w:rFonts w:eastAsia="Times New Roman"/>
          <w:sz w:val="28"/>
          <w:szCs w:val="28"/>
          <w:lang w:val="pt-BR"/>
        </w:rPr>
        <w:t xml:space="preserve">các </w:t>
      </w:r>
      <w:r w:rsidRPr="009236AF">
        <w:rPr>
          <w:rFonts w:eastAsia="Times New Roman"/>
          <w:sz w:val="28"/>
          <w:szCs w:val="28"/>
          <w:lang w:val="pt-BR"/>
        </w:rPr>
        <w:t>Phụ lục</w:t>
      </w:r>
      <w:r w:rsidR="006C4BBD">
        <w:rPr>
          <w:rFonts w:eastAsia="Times New Roman"/>
          <w:sz w:val="28"/>
          <w:szCs w:val="28"/>
          <w:lang w:val="pt-BR"/>
        </w:rPr>
        <w:t>:</w:t>
      </w:r>
      <w:r w:rsidRPr="009236AF">
        <w:rPr>
          <w:rFonts w:eastAsia="Times New Roman"/>
          <w:sz w:val="28"/>
          <w:szCs w:val="28"/>
          <w:lang w:val="pt-BR"/>
        </w:rPr>
        <w:t xml:space="preserve"> 1</w:t>
      </w:r>
      <w:r w:rsidR="006C4BBD">
        <w:rPr>
          <w:rFonts w:eastAsia="Times New Roman"/>
          <w:sz w:val="28"/>
          <w:szCs w:val="28"/>
          <w:lang w:val="pt-BR"/>
        </w:rPr>
        <w:t>, 2</w:t>
      </w:r>
      <w:r w:rsidRPr="009236AF">
        <w:rPr>
          <w:rFonts w:eastAsia="Times New Roman"/>
          <w:sz w:val="28"/>
          <w:szCs w:val="28"/>
          <w:lang w:val="pt-BR"/>
        </w:rPr>
        <w:t xml:space="preserve"> đính kèm</w:t>
      </w:r>
      <w:r w:rsidR="006C4BBD">
        <w:rPr>
          <w:rFonts w:eastAsia="Times New Roman"/>
          <w:sz w:val="28"/>
          <w:szCs w:val="28"/>
          <w:lang w:val="pt-BR"/>
        </w:rPr>
        <w:t xml:space="preserve"> theo</w:t>
      </w:r>
      <w:r w:rsidRPr="009236AF">
        <w:rPr>
          <w:rFonts w:eastAsia="Times New Roman"/>
          <w:sz w:val="28"/>
          <w:szCs w:val="28"/>
          <w:lang w:val="pt-BR"/>
        </w:rPr>
        <w:t>.</w:t>
      </w:r>
    </w:p>
    <w:p w:rsidR="009236AF" w:rsidRPr="009236AF" w:rsidRDefault="009236AF" w:rsidP="00144828">
      <w:pPr>
        <w:widowControl w:val="0"/>
        <w:spacing w:before="120" w:after="120" w:line="240" w:lineRule="auto"/>
        <w:ind w:firstLine="720"/>
        <w:jc w:val="both"/>
        <w:rPr>
          <w:b/>
          <w:i/>
          <w:sz w:val="28"/>
          <w:szCs w:val="28"/>
          <w:lang w:val="pt-BR"/>
        </w:rPr>
      </w:pPr>
      <w:r w:rsidRPr="009236AF">
        <w:rPr>
          <w:b/>
          <w:i/>
          <w:sz w:val="28"/>
          <w:szCs w:val="28"/>
          <w:u w:val="single"/>
          <w:lang w:val="pt-BR"/>
        </w:rPr>
        <w:lastRenderedPageBreak/>
        <w:t>Lưu ý</w:t>
      </w:r>
      <w:r w:rsidRPr="009236AF">
        <w:rPr>
          <w:b/>
          <w:i/>
          <w:sz w:val="28"/>
          <w:szCs w:val="28"/>
          <w:lang w:val="pt-BR"/>
        </w:rPr>
        <w:t xml:space="preserve">: </w:t>
      </w:r>
      <w:r w:rsidRPr="009236AF">
        <w:rPr>
          <w:b/>
          <w:iCs/>
          <w:sz w:val="28"/>
          <w:szCs w:val="28"/>
          <w:lang w:val="pt-BR"/>
        </w:rPr>
        <w:t>Ngoại trừ các trường hợp sau:</w:t>
      </w:r>
    </w:p>
    <w:p w:rsidR="009236AF" w:rsidRPr="009236AF" w:rsidRDefault="005A0CC2" w:rsidP="00144828">
      <w:pPr>
        <w:widowControl w:val="0"/>
        <w:spacing w:before="120" w:after="120" w:line="240" w:lineRule="auto"/>
        <w:ind w:firstLine="720"/>
        <w:jc w:val="both"/>
        <w:rPr>
          <w:sz w:val="28"/>
          <w:szCs w:val="28"/>
          <w:lang w:val="pt-BR"/>
        </w:rPr>
      </w:pPr>
      <w:r>
        <w:rPr>
          <w:sz w:val="28"/>
          <w:szCs w:val="28"/>
          <w:lang w:val="pt-BR"/>
        </w:rPr>
        <w:t>-</w:t>
      </w:r>
      <w:r w:rsidR="009236AF" w:rsidRPr="009236AF">
        <w:rPr>
          <w:sz w:val="28"/>
          <w:szCs w:val="28"/>
          <w:lang w:val="pt-BR"/>
        </w:rPr>
        <w:t xml:space="preserve"> Người mắc COVID-19 dưới 6 tháng trong thời gian triển khai tiêm vắc xin COVID-19.</w:t>
      </w:r>
    </w:p>
    <w:p w:rsidR="009236AF" w:rsidRPr="009236AF" w:rsidRDefault="005A0CC2" w:rsidP="00144828">
      <w:pPr>
        <w:widowControl w:val="0"/>
        <w:spacing w:before="120" w:after="120" w:line="240" w:lineRule="auto"/>
        <w:ind w:firstLine="720"/>
        <w:jc w:val="both"/>
        <w:rPr>
          <w:sz w:val="28"/>
          <w:szCs w:val="28"/>
          <w:lang w:val="pt-BR"/>
        </w:rPr>
      </w:pPr>
      <w:r>
        <w:rPr>
          <w:sz w:val="28"/>
          <w:szCs w:val="28"/>
          <w:lang w:val="pt-BR"/>
        </w:rPr>
        <w:t>-</w:t>
      </w:r>
      <w:r w:rsidR="009236AF" w:rsidRPr="009236AF">
        <w:rPr>
          <w:sz w:val="28"/>
          <w:szCs w:val="28"/>
          <w:lang w:val="pt-BR"/>
        </w:rPr>
        <w:t xml:space="preserve"> Người có tiền sử phản vệ từ độ 2 trở lên với bất cứ tác nhân nào.</w:t>
      </w:r>
    </w:p>
    <w:p w:rsidR="009236AF" w:rsidRPr="009236AF" w:rsidRDefault="005A0CC2" w:rsidP="00144828">
      <w:pPr>
        <w:widowControl w:val="0"/>
        <w:spacing w:before="120" w:after="120" w:line="240" w:lineRule="auto"/>
        <w:ind w:firstLine="720"/>
        <w:jc w:val="both"/>
        <w:rPr>
          <w:sz w:val="28"/>
          <w:szCs w:val="28"/>
        </w:rPr>
      </w:pPr>
      <w:r>
        <w:rPr>
          <w:sz w:val="28"/>
          <w:szCs w:val="28"/>
        </w:rPr>
        <w:t>-</w:t>
      </w:r>
      <w:r w:rsidR="009236AF" w:rsidRPr="009236AF">
        <w:rPr>
          <w:sz w:val="28"/>
          <w:szCs w:val="28"/>
        </w:rPr>
        <w:t xml:space="preserve"> Phụ nữ đang có </w:t>
      </w:r>
      <w:proofErr w:type="gramStart"/>
      <w:r w:rsidR="009236AF" w:rsidRPr="009236AF">
        <w:rPr>
          <w:sz w:val="28"/>
          <w:szCs w:val="28"/>
        </w:rPr>
        <w:t>thai</w:t>
      </w:r>
      <w:proofErr w:type="gramEnd"/>
      <w:r w:rsidR="009236AF" w:rsidRPr="009236AF">
        <w:rPr>
          <w:sz w:val="28"/>
          <w:szCs w:val="28"/>
        </w:rPr>
        <w:t>, cho con bú.</w:t>
      </w:r>
    </w:p>
    <w:p w:rsidR="009236AF" w:rsidRPr="009236AF" w:rsidRDefault="005A0CC2" w:rsidP="00144828">
      <w:pPr>
        <w:widowControl w:val="0"/>
        <w:spacing w:before="120" w:after="120" w:line="240" w:lineRule="auto"/>
        <w:ind w:firstLine="720"/>
        <w:jc w:val="both"/>
        <w:rPr>
          <w:sz w:val="28"/>
          <w:szCs w:val="28"/>
        </w:rPr>
      </w:pPr>
      <w:r>
        <w:rPr>
          <w:sz w:val="28"/>
          <w:szCs w:val="28"/>
        </w:rPr>
        <w:t>-</w:t>
      </w:r>
      <w:r w:rsidR="009236AF" w:rsidRPr="009236AF">
        <w:rPr>
          <w:sz w:val="28"/>
          <w:szCs w:val="28"/>
        </w:rPr>
        <w:t xml:space="preserve"> Người nhiễm HIV, suy giảm miễn dịch.</w:t>
      </w:r>
    </w:p>
    <w:p w:rsidR="009236AF" w:rsidRPr="009236AF" w:rsidRDefault="005A0CC2" w:rsidP="00144828">
      <w:pPr>
        <w:widowControl w:val="0"/>
        <w:spacing w:before="120" w:after="120" w:line="240" w:lineRule="auto"/>
        <w:ind w:firstLine="720"/>
        <w:jc w:val="both"/>
        <w:rPr>
          <w:sz w:val="28"/>
          <w:szCs w:val="28"/>
        </w:rPr>
      </w:pPr>
      <w:r>
        <w:rPr>
          <w:sz w:val="28"/>
          <w:szCs w:val="28"/>
        </w:rPr>
        <w:t>-</w:t>
      </w:r>
      <w:r w:rsidR="009236AF" w:rsidRPr="009236AF">
        <w:rPr>
          <w:sz w:val="28"/>
          <w:szCs w:val="28"/>
        </w:rPr>
        <w:t xml:space="preserve"> Người dưới 18 tuổi tại thời điểm tiêm chủng.</w:t>
      </w:r>
    </w:p>
    <w:p w:rsidR="009236AF" w:rsidRPr="009236AF" w:rsidRDefault="005A0CC2" w:rsidP="00144828">
      <w:pPr>
        <w:widowControl w:val="0"/>
        <w:spacing w:before="120" w:after="120" w:line="240" w:lineRule="auto"/>
        <w:ind w:firstLine="720"/>
        <w:jc w:val="both"/>
        <w:rPr>
          <w:sz w:val="28"/>
          <w:szCs w:val="28"/>
        </w:rPr>
      </w:pPr>
      <w:r>
        <w:rPr>
          <w:sz w:val="28"/>
          <w:szCs w:val="28"/>
        </w:rPr>
        <w:t>-</w:t>
      </w:r>
      <w:r w:rsidR="009236AF" w:rsidRPr="009236AF">
        <w:rPr>
          <w:sz w:val="28"/>
          <w:szCs w:val="28"/>
        </w:rPr>
        <w:t xml:space="preserve"> Các trường hợp đã từng tiêm phòng các loại vắc xin phòng COVID-19 của các nước, nhà sản xuất khác trên thế giới.</w:t>
      </w:r>
    </w:p>
    <w:p w:rsidR="009236AF" w:rsidRPr="009236AF" w:rsidRDefault="005A0CC2" w:rsidP="00144828">
      <w:pPr>
        <w:widowControl w:val="0"/>
        <w:spacing w:before="120" w:after="120" w:line="240" w:lineRule="auto"/>
        <w:ind w:firstLine="720"/>
        <w:jc w:val="both"/>
        <w:rPr>
          <w:sz w:val="28"/>
          <w:szCs w:val="28"/>
        </w:rPr>
      </w:pPr>
      <w:r>
        <w:rPr>
          <w:sz w:val="28"/>
          <w:szCs w:val="28"/>
        </w:rPr>
        <w:t>-</w:t>
      </w:r>
      <w:r w:rsidR="009236AF" w:rsidRPr="009236AF">
        <w:rPr>
          <w:sz w:val="28"/>
          <w:szCs w:val="28"/>
        </w:rPr>
        <w:t xml:space="preserve"> Các đối tượng sử dụng các loại vắc xin khác chưa đủ 14 ngày trong thời gian triển khai tiêm vắc xin COVID-19.</w:t>
      </w:r>
    </w:p>
    <w:p w:rsidR="009236AF" w:rsidRPr="009236AF" w:rsidRDefault="009236AF" w:rsidP="00144828">
      <w:pPr>
        <w:widowControl w:val="0"/>
        <w:spacing w:before="120" w:after="120" w:line="240" w:lineRule="auto"/>
        <w:ind w:firstLine="720"/>
        <w:jc w:val="both"/>
        <w:rPr>
          <w:b/>
          <w:sz w:val="28"/>
          <w:szCs w:val="28"/>
        </w:rPr>
      </w:pPr>
      <w:r w:rsidRPr="009236AF">
        <w:rPr>
          <w:b/>
          <w:sz w:val="28"/>
          <w:szCs w:val="28"/>
        </w:rPr>
        <w:t xml:space="preserve">2. Thời gian: </w:t>
      </w:r>
      <w:r w:rsidRPr="009236AF">
        <w:rPr>
          <w:sz w:val="28"/>
          <w:szCs w:val="28"/>
        </w:rPr>
        <w:t>Bắt đầu từ ngày 03/8/2021 đến ngày 14/8/2021.</w:t>
      </w:r>
    </w:p>
    <w:p w:rsidR="009236AF" w:rsidRPr="009236AF" w:rsidRDefault="009236AF" w:rsidP="00144828">
      <w:pPr>
        <w:widowControl w:val="0"/>
        <w:spacing w:before="120" w:after="120" w:line="240" w:lineRule="auto"/>
        <w:ind w:firstLine="720"/>
        <w:jc w:val="both"/>
        <w:rPr>
          <w:b/>
          <w:sz w:val="28"/>
          <w:szCs w:val="28"/>
        </w:rPr>
      </w:pPr>
      <w:r w:rsidRPr="009236AF">
        <w:rPr>
          <w:b/>
          <w:sz w:val="28"/>
          <w:szCs w:val="28"/>
        </w:rPr>
        <w:t xml:space="preserve">3. Phạm </w:t>
      </w:r>
      <w:proofErr w:type="gramStart"/>
      <w:r w:rsidRPr="009236AF">
        <w:rPr>
          <w:b/>
          <w:sz w:val="28"/>
          <w:szCs w:val="28"/>
        </w:rPr>
        <w:t>vi</w:t>
      </w:r>
      <w:proofErr w:type="gramEnd"/>
      <w:r w:rsidRPr="009236AF">
        <w:rPr>
          <w:b/>
          <w:sz w:val="28"/>
          <w:szCs w:val="28"/>
        </w:rPr>
        <w:t xml:space="preserve"> thực hiện </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rPr>
        <w:t xml:space="preserve">Chiến dịch tiêm vắc xin phòng COVID-19 đợt 6 được triển khai tại </w:t>
      </w:r>
      <w:r w:rsidR="00EF3ED5">
        <w:rPr>
          <w:sz w:val="28"/>
          <w:szCs w:val="28"/>
        </w:rPr>
        <w:t>t</w:t>
      </w:r>
      <w:r w:rsidRPr="009236AF">
        <w:rPr>
          <w:sz w:val="28"/>
          <w:szCs w:val="28"/>
        </w:rPr>
        <w:t>hành phố Điện Biên Phủ, huyện Điện Biên, huyện Nậm Pồ, Bệnh viện Đa khoa tỉnh.</w:t>
      </w:r>
    </w:p>
    <w:p w:rsidR="009236AF" w:rsidRPr="009236AF" w:rsidRDefault="009236AF" w:rsidP="00144828">
      <w:pPr>
        <w:widowControl w:val="0"/>
        <w:spacing w:before="120" w:after="120" w:line="240" w:lineRule="auto"/>
        <w:ind w:firstLine="720"/>
        <w:jc w:val="both"/>
        <w:rPr>
          <w:rFonts w:eastAsia="Times New Roman"/>
          <w:b/>
          <w:sz w:val="28"/>
          <w:szCs w:val="28"/>
        </w:rPr>
      </w:pPr>
      <w:r w:rsidRPr="009236AF">
        <w:rPr>
          <w:rFonts w:eastAsia="Times New Roman"/>
          <w:b/>
          <w:sz w:val="28"/>
          <w:szCs w:val="28"/>
        </w:rPr>
        <w:t>4. Hình thức triển khai</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xml:space="preserve">- Tổ chức triển khai dưới hình thức chiến dịch tiêm chủng tại cơ sở tiêm chủng cố định hoặc tại các điểm tiêm chủng lưu động đảm bảo </w:t>
      </w:r>
      <w:r w:rsidRPr="009236AF">
        <w:rPr>
          <w:sz w:val="28"/>
          <w:szCs w:val="28"/>
        </w:rPr>
        <w:t xml:space="preserve">“Tiêu chí cơ sở </w:t>
      </w:r>
      <w:proofErr w:type="gramStart"/>
      <w:r w:rsidRPr="009236AF">
        <w:rPr>
          <w:sz w:val="28"/>
          <w:szCs w:val="28"/>
        </w:rPr>
        <w:t>an</w:t>
      </w:r>
      <w:proofErr w:type="gramEnd"/>
      <w:r w:rsidRPr="009236AF">
        <w:rPr>
          <w:sz w:val="28"/>
          <w:szCs w:val="28"/>
        </w:rPr>
        <w:t xml:space="preserve"> toàn tiêm chủng vắc-xin phòng COVID-19”</w:t>
      </w:r>
      <w:r w:rsidRPr="009236AF">
        <w:rPr>
          <w:rFonts w:eastAsia="Times New Roman"/>
          <w:sz w:val="28"/>
          <w:szCs w:val="28"/>
        </w:rPr>
        <w:t>.</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xml:space="preserve">- Triển khai </w:t>
      </w:r>
      <w:proofErr w:type="gramStart"/>
      <w:r w:rsidRPr="009236AF">
        <w:rPr>
          <w:rFonts w:eastAsia="Times New Roman"/>
          <w:sz w:val="28"/>
          <w:szCs w:val="28"/>
        </w:rPr>
        <w:t>theo</w:t>
      </w:r>
      <w:proofErr w:type="gramEnd"/>
      <w:r w:rsidRPr="009236AF">
        <w:rPr>
          <w:rFonts w:eastAsia="Times New Roman"/>
          <w:sz w:val="28"/>
          <w:szCs w:val="28"/>
        </w:rPr>
        <w:t xml:space="preserve"> phương thức đồng loạt hoặc cuốn chiếu theo đợt, theo địa bàn huyện, cụm xã phù hợp với năng lực hệ thống dây chuyền lạnh, nguồn lực của từng địa phương và điểm tiêm đảm bảo an toàn theo quy định của Bộ Y tế. Tổ chức buổi tiêm chủng </w:t>
      </w:r>
      <w:proofErr w:type="gramStart"/>
      <w:r w:rsidRPr="009236AF">
        <w:rPr>
          <w:rFonts w:eastAsia="Times New Roman"/>
          <w:sz w:val="28"/>
          <w:szCs w:val="28"/>
        </w:rPr>
        <w:t>theo</w:t>
      </w:r>
      <w:proofErr w:type="gramEnd"/>
      <w:r w:rsidRPr="009236AF">
        <w:rPr>
          <w:rFonts w:eastAsia="Times New Roman"/>
          <w:sz w:val="28"/>
          <w:szCs w:val="28"/>
        </w:rPr>
        <w:t xml:space="preserve"> đúng hướng dẫn của Bộ Y tế; lưu ý đảm bảo đầy đủ các quy định về phòng, chống dịch COVID-19 tại các điểm tiêm chủng.</w:t>
      </w:r>
    </w:p>
    <w:p w:rsidR="009236AF" w:rsidRPr="005A0CC2" w:rsidRDefault="009236AF" w:rsidP="00144828">
      <w:pPr>
        <w:widowControl w:val="0"/>
        <w:spacing w:before="120" w:after="120" w:line="240" w:lineRule="auto"/>
        <w:ind w:firstLine="720"/>
        <w:jc w:val="both"/>
        <w:rPr>
          <w:rFonts w:eastAsia="Times New Roman"/>
          <w:b/>
          <w:szCs w:val="28"/>
        </w:rPr>
      </w:pPr>
      <w:r w:rsidRPr="005A0CC2">
        <w:rPr>
          <w:rFonts w:eastAsia="Times New Roman"/>
          <w:b/>
          <w:szCs w:val="28"/>
        </w:rPr>
        <w:t>III. NỘI DUNG HOẠT ĐỘNG</w:t>
      </w:r>
    </w:p>
    <w:p w:rsidR="009236AF" w:rsidRPr="009236AF" w:rsidRDefault="009236AF" w:rsidP="00144828">
      <w:pPr>
        <w:widowControl w:val="0"/>
        <w:spacing w:before="120" w:after="120" w:line="240" w:lineRule="auto"/>
        <w:ind w:firstLine="720"/>
        <w:jc w:val="both"/>
        <w:rPr>
          <w:b/>
          <w:sz w:val="28"/>
          <w:szCs w:val="28"/>
        </w:rPr>
      </w:pPr>
      <w:r w:rsidRPr="009236AF">
        <w:rPr>
          <w:b/>
          <w:sz w:val="28"/>
          <w:szCs w:val="28"/>
        </w:rPr>
        <w:t>1. Điều tra đối tượng</w:t>
      </w:r>
    </w:p>
    <w:p w:rsidR="009236AF" w:rsidRPr="005A0CC2" w:rsidRDefault="009236AF" w:rsidP="00144828">
      <w:pPr>
        <w:widowControl w:val="0"/>
        <w:spacing w:before="120" w:after="120" w:line="240" w:lineRule="auto"/>
        <w:ind w:firstLine="720"/>
        <w:jc w:val="both"/>
        <w:rPr>
          <w:spacing w:val="6"/>
          <w:sz w:val="28"/>
          <w:szCs w:val="28"/>
        </w:rPr>
      </w:pPr>
      <w:r w:rsidRPr="005A0CC2">
        <w:rPr>
          <w:spacing w:val="6"/>
          <w:sz w:val="28"/>
          <w:szCs w:val="28"/>
        </w:rPr>
        <w:t>- Thời gian hoàn thành điều tra đối tượ</w:t>
      </w:r>
      <w:r w:rsidR="005A0CC2" w:rsidRPr="005A0CC2">
        <w:rPr>
          <w:spacing w:val="6"/>
          <w:sz w:val="28"/>
          <w:szCs w:val="28"/>
        </w:rPr>
        <w:t>ng: T</w:t>
      </w:r>
      <w:r w:rsidRPr="005A0CC2">
        <w:rPr>
          <w:spacing w:val="6"/>
          <w:sz w:val="28"/>
          <w:szCs w:val="28"/>
        </w:rPr>
        <w:t>rước khi triển khai ít nhất 2 ngày.</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rPr>
        <w:t xml:space="preserve">- Nội dung thực hiện: </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xml:space="preserve">+ Các thông tin về đối tượng tiêm chủng cần tổng hợp bao gồm: Họ, tên, ngày, tháng, năm sinh và địa chỉ nơi ở, số chứng minh nhân dân hoặc căn cước công dân, điện thoại, nghề nghiệp (ghi theo nhóm đối tượng tiêm chủng của </w:t>
      </w:r>
      <w:r w:rsidRPr="009236AF">
        <w:rPr>
          <w:rStyle w:val="fontstyle01"/>
        </w:rPr>
        <w:t>Quyết định 3355/QĐ-BYT của Bộ Y tế</w:t>
      </w:r>
      <w:r w:rsidRPr="009236AF">
        <w:rPr>
          <w:rFonts w:eastAsia="Times New Roman"/>
          <w:sz w:val="28"/>
          <w:szCs w:val="28"/>
        </w:rPr>
        <w:t xml:space="preserve"> và các đối tượng khác), số thẻ bảo hiểm y tế. </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Tiền sử tiêm chủng, tiền sử bệnh tật liên quan đến chỉ định tiêm chủng.</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xml:space="preserve">+ Tổ chức cấp và ghi sổ </w:t>
      </w:r>
      <w:proofErr w:type="gramStart"/>
      <w:r w:rsidRPr="009236AF">
        <w:rPr>
          <w:rFonts w:eastAsia="Times New Roman"/>
          <w:sz w:val="28"/>
          <w:szCs w:val="28"/>
        </w:rPr>
        <w:t>theo</w:t>
      </w:r>
      <w:proofErr w:type="gramEnd"/>
      <w:r w:rsidRPr="009236AF">
        <w:rPr>
          <w:rFonts w:eastAsia="Times New Roman"/>
          <w:sz w:val="28"/>
          <w:szCs w:val="28"/>
        </w:rPr>
        <w:t xml:space="preserve"> dõi tiêm chủng cá nhân hoặc sổ tiêm chủng điện tử; thống kê danh sách các đối tượng được tiêm chủng tại cơ sở.</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lastRenderedPageBreak/>
        <w:t xml:space="preserve">+ Cung cấp Giấy mời, Phiếu đồng ý tiêm chủng vắc xin COVID-19 </w:t>
      </w:r>
      <w:proofErr w:type="gramStart"/>
      <w:r w:rsidRPr="009236AF">
        <w:rPr>
          <w:rFonts w:eastAsia="Times New Roman"/>
          <w:sz w:val="28"/>
          <w:szCs w:val="28"/>
        </w:rPr>
        <w:t>theo</w:t>
      </w:r>
      <w:proofErr w:type="gramEnd"/>
      <w:r w:rsidRPr="009236AF">
        <w:rPr>
          <w:rFonts w:eastAsia="Times New Roman"/>
          <w:sz w:val="28"/>
          <w:szCs w:val="28"/>
        </w:rPr>
        <w:t xml:space="preserve"> mẫu do Bộ Y tế ban hành kèm theo hướng dẫn và thông báo địa điểm, thời gian tiêm chủng cho đối tượng tham gia tiêm chủng đúng lịch, đủ liều.</w:t>
      </w:r>
    </w:p>
    <w:p w:rsidR="009236AF" w:rsidRPr="009236AF" w:rsidRDefault="009236AF" w:rsidP="00144828">
      <w:pPr>
        <w:widowControl w:val="0"/>
        <w:spacing w:before="120" w:after="120" w:line="240" w:lineRule="auto"/>
        <w:ind w:firstLine="720"/>
        <w:jc w:val="both"/>
        <w:rPr>
          <w:b/>
          <w:bCs/>
          <w:sz w:val="28"/>
          <w:szCs w:val="28"/>
        </w:rPr>
      </w:pPr>
      <w:r w:rsidRPr="009236AF">
        <w:rPr>
          <w:b/>
          <w:bCs/>
          <w:sz w:val="28"/>
          <w:szCs w:val="28"/>
        </w:rPr>
        <w:t>2. Tiếp nhận, bảo quản, cấp phát vắc xin, vật tư tiêm chủng</w:t>
      </w:r>
    </w:p>
    <w:p w:rsidR="009236AF" w:rsidRPr="005A0CC2" w:rsidRDefault="009236AF" w:rsidP="00144828">
      <w:pPr>
        <w:widowControl w:val="0"/>
        <w:spacing w:before="120" w:after="120" w:line="240" w:lineRule="auto"/>
        <w:ind w:firstLine="720"/>
        <w:jc w:val="both"/>
        <w:rPr>
          <w:rFonts w:eastAsia="Times New Roman"/>
          <w:spacing w:val="2"/>
          <w:sz w:val="28"/>
          <w:szCs w:val="28"/>
        </w:rPr>
      </w:pPr>
      <w:r w:rsidRPr="005A0CC2">
        <w:rPr>
          <w:rFonts w:eastAsia="Times New Roman"/>
          <w:spacing w:val="2"/>
          <w:sz w:val="28"/>
          <w:szCs w:val="28"/>
        </w:rPr>
        <w:t xml:space="preserve">- Số lượng vắc xin tiếp nhận đợt 6: 9.490 liều, trong đó: </w:t>
      </w:r>
      <w:r w:rsidRPr="005A0CC2">
        <w:rPr>
          <w:spacing w:val="2"/>
          <w:sz w:val="28"/>
          <w:szCs w:val="28"/>
        </w:rPr>
        <w:t xml:space="preserve">vắc xin Moderna là 6.720 liều, </w:t>
      </w:r>
      <w:r w:rsidRPr="005A0CC2">
        <w:rPr>
          <w:rStyle w:val="fontstyle01"/>
          <w:spacing w:val="2"/>
          <w:lang w:val="pt-BR"/>
        </w:rPr>
        <w:t>vắc xin Pfizer (Comirnaty) là 2.370 liều; vắc xin AstraZeneca 400 liều</w:t>
      </w:r>
    </w:p>
    <w:p w:rsidR="009236AF" w:rsidRPr="009236AF" w:rsidRDefault="009236AF" w:rsidP="00144828">
      <w:pPr>
        <w:widowControl w:val="0"/>
        <w:spacing w:before="120" w:after="120" w:line="240" w:lineRule="auto"/>
        <w:ind w:firstLine="720"/>
        <w:jc w:val="both"/>
        <w:rPr>
          <w:rFonts w:eastAsia="Times New Roman"/>
          <w:sz w:val="28"/>
          <w:szCs w:val="28"/>
        </w:rPr>
      </w:pPr>
      <w:r w:rsidRPr="009236AF">
        <w:rPr>
          <w:rFonts w:eastAsia="Times New Roman"/>
          <w:sz w:val="28"/>
          <w:szCs w:val="28"/>
        </w:rPr>
        <w:t>- Phân bổ loại vắc xin phòng COVID-19 sử dụng đợt 6, bao gồm:</w:t>
      </w:r>
    </w:p>
    <w:p w:rsidR="009236AF" w:rsidRPr="009236AF" w:rsidRDefault="009236AF" w:rsidP="00144828">
      <w:pPr>
        <w:widowControl w:val="0"/>
        <w:spacing w:before="120" w:after="120" w:line="240" w:lineRule="auto"/>
        <w:ind w:firstLine="720"/>
        <w:jc w:val="both"/>
        <w:rPr>
          <w:rStyle w:val="fontstyle01"/>
        </w:rPr>
      </w:pPr>
      <w:r w:rsidRPr="009236AF">
        <w:rPr>
          <w:rStyle w:val="fontstyle01"/>
        </w:rPr>
        <w:t xml:space="preserve">+ Vắc xin </w:t>
      </w:r>
      <w:r w:rsidRPr="009236AF">
        <w:rPr>
          <w:sz w:val="28"/>
          <w:szCs w:val="28"/>
        </w:rPr>
        <w:t>Spikevax (</w:t>
      </w:r>
      <w:r w:rsidRPr="009236AF">
        <w:rPr>
          <w:rStyle w:val="fontstyle01"/>
        </w:rPr>
        <w:t>COVID-19 Vaccine Moderna) phân bổ cho Trung tâm Y tế huyện Điện Biên, huyện Nậm Pồ, thành phố Điện Biên Phủ tiếp nhận, sử dụng.</w:t>
      </w:r>
    </w:p>
    <w:p w:rsidR="009236AF" w:rsidRPr="009236AF" w:rsidRDefault="009236AF" w:rsidP="00144828">
      <w:pPr>
        <w:widowControl w:val="0"/>
        <w:spacing w:before="120" w:after="120" w:line="240" w:lineRule="auto"/>
        <w:ind w:firstLine="720"/>
        <w:jc w:val="both"/>
        <w:rPr>
          <w:rStyle w:val="fontstyle01"/>
          <w:rFonts w:eastAsia="Times New Roman"/>
        </w:rPr>
      </w:pPr>
      <w:r w:rsidRPr="009236AF">
        <w:rPr>
          <w:rFonts w:eastAsia="Times New Roman"/>
          <w:sz w:val="28"/>
          <w:szCs w:val="28"/>
        </w:rPr>
        <w:t xml:space="preserve">+ </w:t>
      </w:r>
      <w:r w:rsidRPr="009236AF">
        <w:rPr>
          <w:sz w:val="28"/>
          <w:szCs w:val="28"/>
        </w:rPr>
        <w:t xml:space="preserve">Vắc xin </w:t>
      </w:r>
      <w:r w:rsidRPr="009236AF">
        <w:rPr>
          <w:rStyle w:val="fontstyle01"/>
        </w:rPr>
        <w:t>Pfizer (Comirnaty) phân bổ cho Trung tâm Y tế thành phố Điện Biên Phủ và Bệnh viện đa khoa tỉnh tiếp nhận, sử dụng.</w:t>
      </w:r>
    </w:p>
    <w:p w:rsidR="009236AF" w:rsidRPr="009236AF" w:rsidRDefault="009236AF" w:rsidP="00144828">
      <w:pPr>
        <w:widowControl w:val="0"/>
        <w:spacing w:before="120" w:after="120" w:line="240" w:lineRule="auto"/>
        <w:ind w:firstLine="720"/>
        <w:jc w:val="both"/>
        <w:rPr>
          <w:rStyle w:val="fontstyle01"/>
        </w:rPr>
      </w:pPr>
      <w:r w:rsidRPr="009236AF">
        <w:rPr>
          <w:rStyle w:val="fontstyle01"/>
        </w:rPr>
        <w:t xml:space="preserve">+ Vắc xin AstraZeneca phân bổ cho Trung tâm Y tế </w:t>
      </w:r>
      <w:r w:rsidR="00EF3ED5">
        <w:rPr>
          <w:rStyle w:val="fontstyle01"/>
        </w:rPr>
        <w:t>t</w:t>
      </w:r>
      <w:r w:rsidRPr="009236AF">
        <w:rPr>
          <w:rStyle w:val="fontstyle01"/>
        </w:rPr>
        <w:t>hành phố Điện Biên Phủ tiếp nhận, sử dụng.</w:t>
      </w:r>
    </w:p>
    <w:p w:rsidR="009236AF" w:rsidRPr="009236AF" w:rsidRDefault="009236AF" w:rsidP="00144828">
      <w:pPr>
        <w:widowControl w:val="0"/>
        <w:spacing w:before="120" w:after="120" w:line="240" w:lineRule="auto"/>
        <w:ind w:firstLine="720"/>
        <w:jc w:val="both"/>
        <w:rPr>
          <w:rStyle w:val="Vnbnnidung2"/>
          <w:rFonts w:eastAsia="Calibri"/>
          <w:sz w:val="28"/>
          <w:szCs w:val="28"/>
          <w:lang w:val="en-US"/>
        </w:rPr>
      </w:pPr>
      <w:r w:rsidRPr="009236AF">
        <w:rPr>
          <w:rStyle w:val="Vnbnnidung2"/>
          <w:rFonts w:eastAsia="Calibri"/>
          <w:sz w:val="28"/>
          <w:szCs w:val="28"/>
          <w:lang w:val="en-US"/>
        </w:rPr>
        <w:t>- Vắc xin được tiếp nhận và bảo quản tại Trung tâm Kiểm soát bệnh tật tỉnh Điện Biên trước khi chuyển cho các đơn vị.</w:t>
      </w:r>
    </w:p>
    <w:p w:rsidR="009236AF" w:rsidRPr="009236AF" w:rsidRDefault="009236AF" w:rsidP="00144828">
      <w:pPr>
        <w:widowControl w:val="0"/>
        <w:spacing w:before="120" w:after="120" w:line="240" w:lineRule="auto"/>
        <w:ind w:firstLine="720"/>
        <w:jc w:val="both"/>
        <w:rPr>
          <w:rStyle w:val="Vnbnnidung2"/>
          <w:rFonts w:eastAsia="Calibri"/>
          <w:sz w:val="28"/>
          <w:szCs w:val="28"/>
          <w:lang w:val="en-US"/>
        </w:rPr>
      </w:pPr>
      <w:r w:rsidRPr="009236AF">
        <w:rPr>
          <w:rStyle w:val="Vnbnnidung2"/>
          <w:rFonts w:eastAsia="Calibri"/>
          <w:sz w:val="28"/>
          <w:szCs w:val="28"/>
          <w:lang w:val="en-US"/>
        </w:rPr>
        <w:t>- Trung tâm Y tế các huyện, thị xã, thành phố, Bệnh việ</w:t>
      </w:r>
      <w:r w:rsidR="005A0CC2">
        <w:rPr>
          <w:rStyle w:val="Vnbnnidung2"/>
          <w:rFonts w:eastAsia="Calibri"/>
          <w:sz w:val="28"/>
          <w:szCs w:val="28"/>
          <w:lang w:val="en-US"/>
        </w:rPr>
        <w:t>n Đ</w:t>
      </w:r>
      <w:r w:rsidRPr="009236AF">
        <w:rPr>
          <w:rStyle w:val="Vnbnnidung2"/>
          <w:rFonts w:eastAsia="Calibri"/>
          <w:sz w:val="28"/>
          <w:szCs w:val="28"/>
          <w:lang w:val="en-US"/>
        </w:rPr>
        <w:t>a khoa tỉnh tiếp nhận,</w:t>
      </w:r>
      <w:r w:rsidRPr="009236AF">
        <w:rPr>
          <w:rStyle w:val="Vnbnnidung2"/>
          <w:rFonts w:eastAsia="Calibri"/>
          <w:sz w:val="28"/>
          <w:szCs w:val="28"/>
        </w:rPr>
        <w:t xml:space="preserve"> </w:t>
      </w:r>
      <w:r w:rsidRPr="009236AF">
        <w:rPr>
          <w:rStyle w:val="Vnbnnidung2"/>
          <w:rFonts w:eastAsia="Calibri"/>
          <w:sz w:val="28"/>
          <w:szCs w:val="28"/>
          <w:lang w:val="en-US"/>
        </w:rPr>
        <w:t>vận chuyển</w:t>
      </w:r>
      <w:r w:rsidRPr="009236AF">
        <w:rPr>
          <w:rStyle w:val="Vnbnnidung2"/>
          <w:rFonts w:eastAsia="Calibri"/>
          <w:sz w:val="28"/>
          <w:szCs w:val="28"/>
        </w:rPr>
        <w:t xml:space="preserve"> vắc xin, vật tư</w:t>
      </w:r>
      <w:r w:rsidRPr="009236AF">
        <w:rPr>
          <w:rStyle w:val="Vnbnnidung2"/>
          <w:rFonts w:eastAsia="Calibri"/>
          <w:sz w:val="28"/>
          <w:szCs w:val="28"/>
          <w:lang w:val="en-US"/>
        </w:rPr>
        <w:t xml:space="preserve"> tiêm chủng từ Trung tâm Kiểm soát bệnh tật ít nhất 03 ngày </w:t>
      </w:r>
      <w:r w:rsidRPr="009236AF">
        <w:rPr>
          <w:rStyle w:val="Vnbnnidung2"/>
          <w:rFonts w:eastAsia="Calibri"/>
          <w:sz w:val="28"/>
          <w:szCs w:val="28"/>
        </w:rPr>
        <w:t xml:space="preserve">trước khi triển khai </w:t>
      </w:r>
      <w:r w:rsidRPr="009236AF">
        <w:rPr>
          <w:rStyle w:val="Vnbnnidung2"/>
          <w:rFonts w:eastAsia="Calibri"/>
          <w:sz w:val="28"/>
          <w:szCs w:val="28"/>
          <w:lang w:val="en-US"/>
        </w:rPr>
        <w:t>tiêm; vận chuyển vắc xin đến các điểm tiêm 01 ngày trước khi tiêm.</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lang w:val="vi-VN"/>
        </w:rPr>
        <w:t xml:space="preserve">- Phân phối, vận chuyển tới các điểm tiêm chủng: Mỗi một điểm tiêm chủng phải có tối thiểu 2 phích vắc xin hoặc nhiều hơn nếu đối tượng đông; trong đó, có 01 phích chỉ để dự trữ đá lạnh nhằm bổ sung đá lạnh đảm bảo </w:t>
      </w:r>
      <w:r w:rsidRPr="009236AF">
        <w:rPr>
          <w:sz w:val="28"/>
          <w:szCs w:val="28"/>
        </w:rPr>
        <w:t xml:space="preserve">nhiệt </w:t>
      </w:r>
      <w:r w:rsidRPr="009236AF">
        <w:rPr>
          <w:sz w:val="28"/>
          <w:szCs w:val="28"/>
          <w:lang w:val="vi-VN"/>
        </w:rPr>
        <w:t>độ cần thiết cho phích vắc xin khi bị tan đá, đầy đủ thiết bị theo dõi nhiệt độ khi bảo quản vắc xin.</w:t>
      </w:r>
    </w:p>
    <w:p w:rsidR="009236AF" w:rsidRPr="009236AF" w:rsidRDefault="009236AF" w:rsidP="00144828">
      <w:pPr>
        <w:widowControl w:val="0"/>
        <w:spacing w:before="120" w:after="120" w:line="240" w:lineRule="auto"/>
        <w:ind w:firstLine="720"/>
        <w:jc w:val="both"/>
        <w:rPr>
          <w:sz w:val="28"/>
          <w:szCs w:val="28"/>
          <w:lang w:val="vi-VN"/>
        </w:rPr>
      </w:pPr>
      <w:r w:rsidRPr="009236AF">
        <w:rPr>
          <w:bCs/>
          <w:sz w:val="28"/>
          <w:szCs w:val="28"/>
          <w:lang w:val="vi-VN"/>
        </w:rPr>
        <w:t xml:space="preserve">- </w:t>
      </w:r>
      <w:r w:rsidRPr="009236AF">
        <w:rPr>
          <w:sz w:val="28"/>
          <w:szCs w:val="28"/>
          <w:lang w:val="vi-VN"/>
        </w:rPr>
        <w:t xml:space="preserve">Các vật tư tiêm chủng khác (bơm kim tiêm, hộp an toàn, </w:t>
      </w:r>
      <w:r w:rsidRPr="009236AF">
        <w:rPr>
          <w:rFonts w:eastAsia="Times New Roman"/>
          <w:sz w:val="28"/>
          <w:szCs w:val="28"/>
        </w:rPr>
        <w:t xml:space="preserve">Phiếu đồng ý tiêm chủng, </w:t>
      </w:r>
      <w:r w:rsidRPr="009236AF">
        <w:rPr>
          <w:sz w:val="28"/>
          <w:szCs w:val="28"/>
          <w:lang w:val="vi-VN"/>
        </w:rPr>
        <w:t>tài liệu truyền thông, biểu mẫu báo cáo thống kê...) phải có đầy đủ và sẵn sàng ở điểm tiêm chủng trước ngày triển khai ít nhất 2 - 3 ngày.</w:t>
      </w:r>
    </w:p>
    <w:p w:rsidR="009236AF" w:rsidRPr="009236AF" w:rsidRDefault="009236AF" w:rsidP="00144828">
      <w:pPr>
        <w:widowControl w:val="0"/>
        <w:spacing w:before="120" w:after="120" w:line="240" w:lineRule="auto"/>
        <w:ind w:firstLine="720"/>
        <w:jc w:val="both"/>
        <w:rPr>
          <w:rStyle w:val="fontstyle01"/>
          <w:lang w:val="vi-VN"/>
        </w:rPr>
      </w:pPr>
      <w:r w:rsidRPr="009236AF">
        <w:rPr>
          <w:b/>
          <w:i/>
          <w:iCs/>
          <w:sz w:val="28"/>
          <w:szCs w:val="28"/>
          <w:u w:val="single"/>
          <w:lang w:val="vi-VN"/>
        </w:rPr>
        <w:t>Lưu ý:</w:t>
      </w:r>
      <w:r w:rsidRPr="009236AF">
        <w:rPr>
          <w:sz w:val="28"/>
          <w:szCs w:val="28"/>
          <w:lang w:val="vi-VN"/>
        </w:rPr>
        <w:t xml:space="preserve"> Nhiệt độ bảo quản vắc xin </w:t>
      </w:r>
      <w:r w:rsidRPr="009236AF">
        <w:rPr>
          <w:rStyle w:val="fontstyle01"/>
          <w:lang w:val="vi-VN"/>
        </w:rPr>
        <w:t>2</w:t>
      </w:r>
      <w:r w:rsidRPr="009236AF">
        <w:rPr>
          <w:rStyle w:val="fontstyle01"/>
          <w:vertAlign w:val="superscript"/>
          <w:lang w:val="vi-VN"/>
        </w:rPr>
        <w:t>0</w:t>
      </w:r>
      <w:r w:rsidRPr="009236AF">
        <w:rPr>
          <w:rStyle w:val="fontstyle01"/>
          <w:lang w:val="vi-VN"/>
        </w:rPr>
        <w:t>C đến 8</w:t>
      </w:r>
      <w:r w:rsidRPr="009236AF">
        <w:rPr>
          <w:rStyle w:val="fontstyle01"/>
          <w:vertAlign w:val="superscript"/>
          <w:lang w:val="vi-VN"/>
        </w:rPr>
        <w:t>0</w:t>
      </w:r>
      <w:r w:rsidRPr="009236AF">
        <w:rPr>
          <w:rStyle w:val="fontstyle01"/>
          <w:lang w:val="vi-VN"/>
        </w:rPr>
        <w:t xml:space="preserve">C, không để vắc xin đông băng. </w:t>
      </w:r>
      <w:r w:rsidRPr="009236AF">
        <w:rPr>
          <w:sz w:val="28"/>
          <w:szCs w:val="28"/>
          <w:lang w:val="vi-VN"/>
        </w:rPr>
        <w:t xml:space="preserve">Thời gian sử dụng vắc xin </w:t>
      </w:r>
      <w:r w:rsidRPr="009236AF">
        <w:rPr>
          <w:rStyle w:val="fontstyle01"/>
          <w:lang w:val="vi-VN"/>
        </w:rPr>
        <w:t>Moderna không quá 30 ngày, vắc xin Pfizer không quá 31 ngày (tính từ ngày vắc xin được xuất kho từ tuyến trung ương cho đến khi kết thúc chiến dịch tiêm, quá thời hạn trên phải hủy bỏ); Vắc xin Pfizer có dung môi pha hồi chỉnh và phải bảo quản ở nhiệt độ 2</w:t>
      </w:r>
      <w:r w:rsidRPr="009236AF">
        <w:rPr>
          <w:rStyle w:val="fontstyle01"/>
          <w:vertAlign w:val="superscript"/>
          <w:lang w:val="vi-VN"/>
        </w:rPr>
        <w:t>0</w:t>
      </w:r>
      <w:r w:rsidRPr="009236AF">
        <w:rPr>
          <w:rStyle w:val="fontstyle01"/>
          <w:lang w:val="vi-VN"/>
        </w:rPr>
        <w:t>C đến 8</w:t>
      </w:r>
      <w:r w:rsidRPr="009236AF">
        <w:rPr>
          <w:rStyle w:val="fontstyle01"/>
          <w:vertAlign w:val="superscript"/>
          <w:lang w:val="vi-VN"/>
        </w:rPr>
        <w:t>0</w:t>
      </w:r>
      <w:r w:rsidRPr="009236AF">
        <w:rPr>
          <w:rStyle w:val="fontstyle01"/>
          <w:lang w:val="vi-VN"/>
        </w:rPr>
        <w:t>C trước khi sử dụng tối thiểu 24 giờ, không để dung môi pha hồi chỉnh ở nhiệt độ đông băng.</w:t>
      </w:r>
    </w:p>
    <w:p w:rsidR="009236AF" w:rsidRPr="009236AF" w:rsidRDefault="009236AF" w:rsidP="00144828">
      <w:pPr>
        <w:widowControl w:val="0"/>
        <w:spacing w:before="120" w:after="120" w:line="240" w:lineRule="auto"/>
        <w:ind w:firstLine="720"/>
        <w:jc w:val="both"/>
        <w:rPr>
          <w:rFonts w:eastAsia="Times New Roman"/>
          <w:b/>
          <w:sz w:val="28"/>
          <w:szCs w:val="28"/>
          <w:lang w:val="vi-VN"/>
        </w:rPr>
      </w:pPr>
      <w:r w:rsidRPr="009236AF">
        <w:rPr>
          <w:rFonts w:eastAsia="Times New Roman"/>
          <w:b/>
          <w:sz w:val="28"/>
          <w:szCs w:val="28"/>
          <w:lang w:val="vi-VN"/>
        </w:rPr>
        <w:t>3. Tổ chức tiêm chủng</w:t>
      </w:r>
    </w:p>
    <w:p w:rsidR="009236AF" w:rsidRPr="009236AF" w:rsidRDefault="009236AF" w:rsidP="00144828">
      <w:pPr>
        <w:widowControl w:val="0"/>
        <w:spacing w:before="120" w:after="120" w:line="240" w:lineRule="auto"/>
        <w:ind w:firstLine="720"/>
        <w:jc w:val="both"/>
        <w:rPr>
          <w:rFonts w:eastAsia="Times New Roman"/>
          <w:bCs/>
          <w:iCs/>
          <w:sz w:val="28"/>
          <w:szCs w:val="28"/>
          <w:lang w:val="vi-VN"/>
        </w:rPr>
      </w:pPr>
      <w:bookmarkStart w:id="3" w:name="bookmark184"/>
      <w:bookmarkStart w:id="4" w:name="bookmark186"/>
      <w:r w:rsidRPr="009236AF">
        <w:rPr>
          <w:bCs/>
          <w:iCs/>
          <w:sz w:val="28"/>
          <w:szCs w:val="28"/>
          <w:lang w:val="vi-VN"/>
        </w:rPr>
        <w:t>3.1. Cơ sở thực hiện tiêm</w:t>
      </w:r>
      <w:bookmarkEnd w:id="3"/>
      <w:bookmarkEnd w:id="4"/>
      <w:r w:rsidRPr="009236AF">
        <w:rPr>
          <w:bCs/>
          <w:iCs/>
          <w:sz w:val="28"/>
          <w:szCs w:val="28"/>
          <w:lang w:val="vi-VN"/>
        </w:rPr>
        <w:t xml:space="preserve"> chủng</w:t>
      </w:r>
    </w:p>
    <w:p w:rsidR="009236AF" w:rsidRPr="009236AF" w:rsidRDefault="009236AF" w:rsidP="00144828">
      <w:pPr>
        <w:widowControl w:val="0"/>
        <w:spacing w:before="120" w:after="120" w:line="240" w:lineRule="auto"/>
        <w:ind w:firstLine="720"/>
        <w:jc w:val="both"/>
        <w:rPr>
          <w:rFonts w:eastAsia="Times New Roman"/>
          <w:sz w:val="28"/>
          <w:szCs w:val="28"/>
          <w:lang w:val="vi-VN"/>
        </w:rPr>
      </w:pPr>
      <w:r w:rsidRPr="009236AF">
        <w:rPr>
          <w:rFonts w:eastAsia="Times New Roman"/>
          <w:sz w:val="28"/>
          <w:szCs w:val="28"/>
          <w:lang w:val="vi-VN"/>
        </w:rPr>
        <w:t xml:space="preserve">Triển khai tiêm chủng tại các cơ sở tiêm chủng cố định hoặc tại các điểm tiêm chủng lưu động đảm bảo </w:t>
      </w:r>
      <w:r w:rsidRPr="009236AF">
        <w:rPr>
          <w:sz w:val="28"/>
          <w:szCs w:val="28"/>
          <w:lang w:val="vi-VN"/>
        </w:rPr>
        <w:t xml:space="preserve">“Tiêu chí cơ sở an toàn tiêm chủng vắc-xin phòng </w:t>
      </w:r>
      <w:r w:rsidRPr="009236AF">
        <w:rPr>
          <w:sz w:val="28"/>
          <w:szCs w:val="28"/>
          <w:lang w:val="vi-VN"/>
        </w:rPr>
        <w:lastRenderedPageBreak/>
        <w:t xml:space="preserve">COVID-19” </w:t>
      </w:r>
      <w:r w:rsidRPr="009236AF">
        <w:rPr>
          <w:rFonts w:eastAsia="Times New Roman"/>
          <w:sz w:val="28"/>
          <w:szCs w:val="28"/>
          <w:lang w:val="vi-VN"/>
        </w:rPr>
        <w:t>do Bệnh viện đa khoa tỉnh, Trung tâm Y tế các huyện, thị xã, thành phố bố trí triển khai.</w:t>
      </w:r>
    </w:p>
    <w:p w:rsidR="009236AF" w:rsidRPr="009236AF" w:rsidRDefault="009236AF" w:rsidP="00144828">
      <w:pPr>
        <w:widowControl w:val="0"/>
        <w:spacing w:before="120" w:after="120" w:line="240" w:lineRule="auto"/>
        <w:ind w:firstLine="720"/>
        <w:jc w:val="both"/>
        <w:rPr>
          <w:bCs/>
          <w:iCs/>
          <w:sz w:val="28"/>
          <w:szCs w:val="28"/>
          <w:lang w:val="vi-VN"/>
        </w:rPr>
      </w:pPr>
      <w:r w:rsidRPr="009236AF">
        <w:rPr>
          <w:bCs/>
          <w:iCs/>
          <w:sz w:val="28"/>
          <w:szCs w:val="28"/>
          <w:lang w:val="vi-VN"/>
        </w:rPr>
        <w:t>3.2. Tổ chức buổi tiêm chủng</w:t>
      </w:r>
    </w:p>
    <w:p w:rsidR="009236AF" w:rsidRPr="009236AF" w:rsidRDefault="009236AF" w:rsidP="00144828">
      <w:pPr>
        <w:widowControl w:val="0"/>
        <w:spacing w:before="120" w:after="120" w:line="240" w:lineRule="auto"/>
        <w:ind w:firstLine="720"/>
        <w:jc w:val="both"/>
        <w:rPr>
          <w:rFonts w:eastAsia="Times New Roman"/>
          <w:sz w:val="28"/>
          <w:szCs w:val="28"/>
          <w:lang w:val="vi-VN"/>
        </w:rPr>
      </w:pPr>
      <w:r w:rsidRPr="009236AF">
        <w:rPr>
          <w:rFonts w:eastAsia="Times New Roman"/>
          <w:sz w:val="28"/>
          <w:szCs w:val="28"/>
          <w:lang w:val="vi-VN"/>
        </w:rPr>
        <w:t>- Thực hiện tiêm chủng theo đúng quy định tại Nghị định số 104/2016/NĐ-CP ngày 01/7/2016 của Chính phủ quy định về hoạt động tiêm chủng và các Hướng dẫn, văn bản của Bộ Y tế về tiêm chủng.</w:t>
      </w:r>
    </w:p>
    <w:p w:rsidR="009236AF" w:rsidRPr="009236AF" w:rsidRDefault="009236AF" w:rsidP="00144828">
      <w:pPr>
        <w:widowControl w:val="0"/>
        <w:spacing w:before="120" w:after="120" w:line="240" w:lineRule="auto"/>
        <w:ind w:firstLine="720"/>
        <w:jc w:val="both"/>
        <w:rPr>
          <w:rFonts w:eastAsia="Times New Roman"/>
          <w:sz w:val="28"/>
          <w:szCs w:val="28"/>
          <w:lang w:val="vi-VN"/>
        </w:rPr>
      </w:pPr>
      <w:r w:rsidRPr="009236AF">
        <w:rPr>
          <w:rFonts w:eastAsia="Times New Roman"/>
          <w:sz w:val="28"/>
          <w:szCs w:val="28"/>
          <w:lang w:val="vi-VN"/>
        </w:rPr>
        <w:t xml:space="preserve">- </w:t>
      </w:r>
      <w:r w:rsidRPr="009236AF">
        <w:rPr>
          <w:sz w:val="28"/>
          <w:szCs w:val="28"/>
          <w:lang w:val="it-IT"/>
        </w:rPr>
        <w:t>Thực hiện buổi tiêm chủng đảm bảo không quá 100 đối tượng/bàn tiêm chủng/buổi tiêm chủng.</w:t>
      </w:r>
    </w:p>
    <w:p w:rsidR="009236AF" w:rsidRPr="009236AF" w:rsidRDefault="009236AF" w:rsidP="00144828">
      <w:pPr>
        <w:widowControl w:val="0"/>
        <w:spacing w:before="120" w:after="120" w:line="240" w:lineRule="auto"/>
        <w:ind w:firstLine="720"/>
        <w:jc w:val="both"/>
        <w:rPr>
          <w:sz w:val="28"/>
          <w:szCs w:val="28"/>
          <w:lang w:val="vi-VN"/>
        </w:rPr>
      </w:pPr>
      <w:r w:rsidRPr="009236AF">
        <w:rPr>
          <w:sz w:val="28"/>
          <w:szCs w:val="28"/>
          <w:lang w:val="it-IT"/>
        </w:rPr>
        <w:t>- Thực hiện nghiêm túc khám s</w:t>
      </w:r>
      <w:r w:rsidRPr="009236AF">
        <w:rPr>
          <w:sz w:val="28"/>
          <w:szCs w:val="28"/>
          <w:lang w:val="vi-VN"/>
        </w:rPr>
        <w:t>àng lọc theo Quyết định số 2995/QĐ-BYT ngày 18/6/2021 của Bộ Y tế về việc ban hành Hướng dẫn tạm thời khám sàng lọc trước tiêm chủng vắc xin phòng COVID-19 và sử dụng mẫu phiếu khám sàng lọc trước tiêm chủng vắc xin phòng COVID-19 theo Quyết định số 3445/QĐ-BYT ngày 15/7/2021 của Bộ Y tế về việc ban hành hướng dẫn sửa đổi, bổ sung hướng dẫn tạm thời khám sàng lọc trước tiêm chủng vắc xin phòng COVID-19.</w:t>
      </w:r>
    </w:p>
    <w:p w:rsidR="009236AF" w:rsidRPr="009236AF" w:rsidRDefault="009236AF" w:rsidP="00144828">
      <w:pPr>
        <w:widowControl w:val="0"/>
        <w:spacing w:before="120" w:after="120" w:line="240" w:lineRule="auto"/>
        <w:ind w:firstLine="720"/>
        <w:jc w:val="both"/>
        <w:rPr>
          <w:sz w:val="28"/>
          <w:szCs w:val="28"/>
          <w:lang w:val="vi-VN"/>
        </w:rPr>
      </w:pPr>
      <w:r w:rsidRPr="009236AF">
        <w:rPr>
          <w:sz w:val="28"/>
          <w:szCs w:val="28"/>
          <w:lang w:val="vi-VN"/>
        </w:rPr>
        <w:t>- T</w:t>
      </w:r>
      <w:r w:rsidRPr="009236AF">
        <w:rPr>
          <w:sz w:val="28"/>
          <w:szCs w:val="28"/>
          <w:lang w:val="it-IT"/>
        </w:rPr>
        <w:t xml:space="preserve">ư vấn cho người được tiêm chủng </w:t>
      </w:r>
      <w:r w:rsidRPr="009236AF">
        <w:rPr>
          <w:sz w:val="28"/>
          <w:szCs w:val="28"/>
          <w:lang w:val="vi-VN"/>
        </w:rPr>
        <w:t xml:space="preserve">về tác dụng, lợi ích của việc sử dụng vắc xin và giải thích những phản ứng có thể gặp sau tiêm chủng. </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xml:space="preserve">- Tổ chức buổi tiêm chủng đảm bảo đầy đủ các quy định về an toàn tiêm chủng và phòng chống dịch COVID-19. </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Theo dõi người được tiêm chủng ít nhất 30 phút sau tiêm chủng và hướng dẫn đối tượng tiêm chủng tiếp tục theo dõi sức khỏe ít nhất 7 ngày sau tiêm chủng về các dấu hiệ</w:t>
      </w:r>
      <w:r w:rsidR="005A0CC2">
        <w:rPr>
          <w:sz w:val="28"/>
          <w:szCs w:val="28"/>
          <w:lang w:val="it-IT"/>
        </w:rPr>
        <w:t>u: T</w:t>
      </w:r>
      <w:r w:rsidRPr="009236AF">
        <w:rPr>
          <w:sz w:val="28"/>
          <w:szCs w:val="28"/>
          <w:lang w:val="it-IT"/>
        </w:rPr>
        <w:t>oàn trạng, tinh thần, ăn, ngủ, nhịp thở, phát ban, triệu chứng tại chỗ, thông báo cho nhân viên y tế nếu có dấu hiệu bất thường.</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Cung cấp số điện thoại của cán bộ y tế theo dõi phản ứng sau tiêm chủng tại nhà cho đối tượng sau tiêm vắc xin COVID-19.</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Đảm bảo đầy đủ các quy định về phòng, chống dịch bệnh COVID-19 tại các điểm tiêm chủng theo hướng dẫn của Bộ Y tế. Hẹn các đối tượng tiêm chủng theo khung giờ, đối tượng đến tiêm chủng phải thực hiệ</w:t>
      </w:r>
      <w:r w:rsidR="005A0CC2">
        <w:rPr>
          <w:sz w:val="28"/>
          <w:szCs w:val="28"/>
          <w:lang w:val="it-IT"/>
        </w:rPr>
        <w:t>n</w:t>
      </w:r>
      <w:r w:rsidRPr="009236AF">
        <w:rPr>
          <w:sz w:val="28"/>
          <w:szCs w:val="28"/>
          <w:lang w:val="it-IT"/>
        </w:rPr>
        <w:t xml:space="preserve"> nghiêm việc đeo khẩu trang, không tụ tập đông người, đảm bảo giãn cách, khoảng cách giữa các khu vực, người với người tối thiểu 2 m.</w:t>
      </w:r>
    </w:p>
    <w:p w:rsidR="009236AF" w:rsidRPr="009236AF" w:rsidRDefault="009236AF" w:rsidP="00144828">
      <w:pPr>
        <w:widowControl w:val="0"/>
        <w:spacing w:before="120" w:after="120" w:line="240" w:lineRule="auto"/>
        <w:ind w:firstLine="720"/>
        <w:jc w:val="both"/>
        <w:rPr>
          <w:rFonts w:eastAsia="Times New Roman"/>
          <w:b/>
          <w:sz w:val="28"/>
          <w:szCs w:val="28"/>
          <w:lang w:val="it-IT"/>
        </w:rPr>
      </w:pPr>
      <w:r w:rsidRPr="009236AF">
        <w:rPr>
          <w:rFonts w:eastAsia="Times New Roman"/>
          <w:b/>
          <w:sz w:val="28"/>
          <w:szCs w:val="28"/>
          <w:lang w:val="it-IT"/>
        </w:rPr>
        <w:t>4. Công tác đảm bảo an toàn tiêm chủng</w:t>
      </w:r>
    </w:p>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xml:space="preserve">- Bố trí các Tổ cấp cứu lưu động tại các điểm tiêm chủng để xử lý kịp thời các trường hợp phản ứng nặng sau tiêm chủng ngay tại các điểm tiêm. Hoạt động Tổ cấp cứu được duy trì trong suốt thời gian triển khai các đợt tiêm chủng. Bố trí đầy đủ phương tiện, nhân lực, trang thiết bị sẵn sàng hỗ trợ các điểm khi xảy ra phản ứng nặng sau tiêm chủng. </w:t>
      </w:r>
    </w:p>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Đảm bảo vắc xin luôn được bảo quản an toàn ở nhiệt độ 2</w:t>
      </w:r>
      <w:r w:rsidRPr="009236AF">
        <w:rPr>
          <w:rFonts w:eastAsia="Times New Roman"/>
          <w:sz w:val="28"/>
          <w:szCs w:val="28"/>
          <w:vertAlign w:val="superscript"/>
          <w:lang w:val="it-IT"/>
        </w:rPr>
        <w:t>0</w:t>
      </w:r>
      <w:r w:rsidRPr="009236AF">
        <w:rPr>
          <w:rFonts w:eastAsia="Times New Roman"/>
          <w:sz w:val="28"/>
          <w:szCs w:val="28"/>
          <w:lang w:val="it-IT"/>
        </w:rPr>
        <w:t>C đến 8</w:t>
      </w:r>
      <w:r w:rsidRPr="009236AF">
        <w:rPr>
          <w:rFonts w:eastAsia="Times New Roman"/>
          <w:sz w:val="28"/>
          <w:szCs w:val="28"/>
          <w:vertAlign w:val="superscript"/>
          <w:lang w:val="it-IT"/>
        </w:rPr>
        <w:t>0</w:t>
      </w:r>
      <w:r w:rsidRPr="009236AF">
        <w:rPr>
          <w:rFonts w:eastAsia="Times New Roman"/>
          <w:sz w:val="28"/>
          <w:szCs w:val="28"/>
          <w:lang w:val="it-IT"/>
        </w:rPr>
        <w:t>C</w:t>
      </w:r>
    </w:p>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Thực hiện nghiêm túc hoạt động khám sàng lọc, tư vấn trước tiêm chủng theo hướng dẫn của Bộ Y tế.</w:t>
      </w:r>
    </w:p>
    <w:p w:rsidR="009236AF" w:rsidRPr="009236AF" w:rsidRDefault="009236AF" w:rsidP="00144828">
      <w:pPr>
        <w:widowControl w:val="0"/>
        <w:spacing w:before="120" w:after="120" w:line="240" w:lineRule="auto"/>
        <w:ind w:firstLine="720"/>
        <w:jc w:val="both"/>
        <w:rPr>
          <w:sz w:val="28"/>
          <w:szCs w:val="28"/>
          <w:lang w:val="it-IT"/>
        </w:rPr>
      </w:pPr>
      <w:bookmarkStart w:id="5" w:name="_Hlk77928051"/>
      <w:r w:rsidRPr="009236AF">
        <w:rPr>
          <w:sz w:val="28"/>
          <w:szCs w:val="28"/>
          <w:lang w:val="it-IT"/>
        </w:rPr>
        <w:lastRenderedPageBreak/>
        <w:t>- Tại bàn tiêm chủ</w:t>
      </w:r>
      <w:r w:rsidR="005A0CC2">
        <w:rPr>
          <w:sz w:val="28"/>
          <w:szCs w:val="28"/>
          <w:lang w:val="it-IT"/>
        </w:rPr>
        <w:t>ng và bàn theo dõi sau tiêm: M</w:t>
      </w:r>
      <w:r w:rsidRPr="009236AF">
        <w:rPr>
          <w:sz w:val="28"/>
          <w:szCs w:val="28"/>
          <w:lang w:val="it-IT"/>
        </w:rPr>
        <w:t>ỗi buổi tiêm chuẩn bị sẵn 01 bơm tiêm có chứa 01 ống thuốc Adrenalin, sẵn sàng xử lý khi có phản vệ xảy ra (hủy sau mỗi buổi tiêm chủng nếu không sử dụng).</w:t>
      </w:r>
    </w:p>
    <w:bookmarkEnd w:id="5"/>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xml:space="preserve">- Xử trí phản vệ trong quá trình sử dụng vắc xin theo Quy trình chẩn đoán và xử trí phản vệ tại </w:t>
      </w:r>
      <w:bookmarkStart w:id="6" w:name="_Hlk66347854"/>
      <w:r w:rsidRPr="009236AF">
        <w:rPr>
          <w:sz w:val="28"/>
          <w:szCs w:val="28"/>
          <w:lang w:val="it-IT"/>
        </w:rPr>
        <w:t>Thông tư 51/2017/TT-BYT ngày 29/12/2017 của Bộ Y tế hướng dẫn phòng, chẩn đoán và xử trí phản vệ.</w:t>
      </w:r>
    </w:p>
    <w:bookmarkEnd w:id="6"/>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Thu gom và xử lý rác thải y tế theo quy định của Bộ Y tế.</w:t>
      </w:r>
    </w:p>
    <w:p w:rsidR="009236AF" w:rsidRPr="009236AF" w:rsidRDefault="009236AF" w:rsidP="00144828">
      <w:pPr>
        <w:widowControl w:val="0"/>
        <w:spacing w:before="120" w:after="120" w:line="240" w:lineRule="auto"/>
        <w:ind w:firstLine="720"/>
        <w:jc w:val="both"/>
        <w:rPr>
          <w:b/>
          <w:sz w:val="28"/>
          <w:szCs w:val="28"/>
          <w:lang w:val="it-IT"/>
        </w:rPr>
      </w:pPr>
      <w:r w:rsidRPr="009236AF">
        <w:rPr>
          <w:b/>
          <w:sz w:val="28"/>
          <w:szCs w:val="28"/>
          <w:lang w:val="it-IT"/>
        </w:rPr>
        <w:t>5. Công tác truyền thông</w:t>
      </w:r>
    </w:p>
    <w:p w:rsidR="009236AF" w:rsidRPr="005A0CC2" w:rsidRDefault="009236AF" w:rsidP="00144828">
      <w:pPr>
        <w:widowControl w:val="0"/>
        <w:spacing w:before="120" w:after="120" w:line="240" w:lineRule="auto"/>
        <w:ind w:firstLine="720"/>
        <w:jc w:val="both"/>
        <w:rPr>
          <w:rFonts w:eastAsia="Times New Roman"/>
          <w:spacing w:val="4"/>
          <w:sz w:val="28"/>
          <w:szCs w:val="28"/>
          <w:lang w:val="it-IT"/>
        </w:rPr>
      </w:pPr>
      <w:r w:rsidRPr="005A0CC2">
        <w:rPr>
          <w:rFonts w:eastAsia="Times New Roman"/>
          <w:spacing w:val="4"/>
          <w:sz w:val="28"/>
          <w:szCs w:val="28"/>
          <w:lang w:val="it-IT"/>
        </w:rPr>
        <w:t>- Tổ chức truyền thông về sử dụng vắc xin phòng COVID-19 nhằm nâng cao nhận thức, chia sẻ thông tin và vận động người dân, huy động xã hội tham gia.</w:t>
      </w:r>
    </w:p>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Cung cấp thông tin cho cơ quan báo chí, truyền thông cho người dân và cộng đồng về đối tượng ưu tiên, loại vắc xin phòng COVID-19, lợi ích của vắc xin, lịch tiêm, tính an toàn của vắc xin, các sự cố bất lợi sau tiêm, kế hoạch tiêm.</w:t>
      </w:r>
    </w:p>
    <w:p w:rsidR="009236AF" w:rsidRPr="009236AF" w:rsidRDefault="009236AF" w:rsidP="00144828">
      <w:pPr>
        <w:widowControl w:val="0"/>
        <w:spacing w:before="120" w:after="120" w:line="240" w:lineRule="auto"/>
        <w:ind w:firstLine="720"/>
        <w:jc w:val="both"/>
        <w:rPr>
          <w:rFonts w:eastAsia="Times New Roman"/>
          <w:sz w:val="28"/>
          <w:szCs w:val="28"/>
          <w:lang w:val="it-IT"/>
        </w:rPr>
      </w:pPr>
      <w:bookmarkStart w:id="7" w:name="bookmark162"/>
      <w:r w:rsidRPr="009236AF">
        <w:rPr>
          <w:rFonts w:eastAsia="Times New Roman"/>
          <w:sz w:val="28"/>
          <w:szCs w:val="28"/>
          <w:lang w:val="it-IT"/>
        </w:rPr>
        <w:t>-</w:t>
      </w:r>
      <w:bookmarkEnd w:id="7"/>
      <w:r w:rsidRPr="009236AF">
        <w:rPr>
          <w:rFonts w:eastAsia="Times New Roman"/>
          <w:sz w:val="28"/>
          <w:szCs w:val="28"/>
          <w:lang w:val="it-IT"/>
        </w:rPr>
        <w:t xml:space="preserve"> Thời gian thực hiện: Trước, trong và sau khi triển khai tiêm chủng.</w:t>
      </w:r>
    </w:p>
    <w:p w:rsidR="009236AF" w:rsidRPr="009236AF" w:rsidRDefault="009236AF" w:rsidP="00144828">
      <w:pPr>
        <w:widowControl w:val="0"/>
        <w:spacing w:before="120" w:after="120" w:line="240" w:lineRule="auto"/>
        <w:ind w:firstLine="720"/>
        <w:jc w:val="both"/>
        <w:rPr>
          <w:b/>
          <w:bCs/>
          <w:sz w:val="28"/>
          <w:szCs w:val="28"/>
          <w:lang w:val="it-IT"/>
        </w:rPr>
      </w:pPr>
      <w:bookmarkStart w:id="8" w:name="bookmark204"/>
      <w:bookmarkStart w:id="9" w:name="bookmark206"/>
      <w:r w:rsidRPr="009236AF">
        <w:rPr>
          <w:b/>
          <w:bCs/>
          <w:sz w:val="28"/>
          <w:szCs w:val="28"/>
          <w:lang w:val="it-IT"/>
        </w:rPr>
        <w:t xml:space="preserve">6. Giám sát và xử trí sự cố bất lợi sau tiêm chủng </w:t>
      </w:r>
      <w:bookmarkEnd w:id="8"/>
      <w:bookmarkEnd w:id="9"/>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xml:space="preserve">- Các cơ sở tiêm chủng thực hiện giám sát chủ động sự cố bất lợi sau tiêm chủng theo Hướng dẫn của Bộ Y tế. Hệ thống giám sát sự cố bất lợi sau tiêm chủng bao gồm các đơn vị thực hiện và các đơn vị phối hợp từ tỉnh, huyện đến cơ sở. </w:t>
      </w:r>
    </w:p>
    <w:p w:rsidR="009236AF" w:rsidRPr="009236AF" w:rsidRDefault="009236AF" w:rsidP="00144828">
      <w:pPr>
        <w:widowControl w:val="0"/>
        <w:spacing w:before="120" w:after="120" w:line="240" w:lineRule="auto"/>
        <w:ind w:firstLine="720"/>
        <w:jc w:val="both"/>
        <w:rPr>
          <w:rFonts w:eastAsia="Times New Roman"/>
          <w:sz w:val="28"/>
          <w:szCs w:val="28"/>
          <w:lang w:val="it-IT"/>
        </w:rPr>
      </w:pPr>
      <w:r w:rsidRPr="009236AF">
        <w:rPr>
          <w:rFonts w:eastAsia="Times New Roman"/>
          <w:sz w:val="28"/>
          <w:szCs w:val="28"/>
          <w:lang w:val="it-IT"/>
        </w:rPr>
        <w:t xml:space="preserve">- </w:t>
      </w:r>
      <w:r w:rsidRPr="009236AF">
        <w:rPr>
          <w:sz w:val="28"/>
          <w:szCs w:val="28"/>
          <w:lang w:val="it-IT"/>
        </w:rPr>
        <w:t xml:space="preserve">Khi xảy ra trường hợp tai biến nặng sau tiêm chủng </w:t>
      </w:r>
      <w:r w:rsidRPr="009236AF">
        <w:rPr>
          <w:rFonts w:eastAsia="Times New Roman"/>
          <w:sz w:val="28"/>
          <w:szCs w:val="28"/>
          <w:lang w:val="it-IT"/>
        </w:rPr>
        <w:t>thực hiện theo Điều 14, 15, 16 Chương IV của Thông tư 34/2018/TT-BYT ngày 12/11/2018 quy định chi tiết một số điều của Nghị định số 104/2016/NĐ-CP ngày 01/7/2016 của Chính phủ quy định về hoạt động của tiêm chủng.</w:t>
      </w:r>
    </w:p>
    <w:p w:rsidR="009236AF" w:rsidRPr="009236AF" w:rsidRDefault="009236AF" w:rsidP="00144828">
      <w:pPr>
        <w:widowControl w:val="0"/>
        <w:spacing w:before="120" w:after="120" w:line="240" w:lineRule="auto"/>
        <w:ind w:firstLine="720"/>
        <w:jc w:val="both"/>
        <w:rPr>
          <w:b/>
          <w:sz w:val="28"/>
          <w:szCs w:val="28"/>
          <w:lang w:val="it-IT"/>
        </w:rPr>
      </w:pPr>
      <w:r w:rsidRPr="009236AF">
        <w:rPr>
          <w:b/>
          <w:sz w:val="28"/>
          <w:szCs w:val="28"/>
          <w:lang w:val="it-IT"/>
        </w:rPr>
        <w:t>7. Công tác kiểm tra, giám sát</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Công tác giám sát được thực hiện ở tất cả các tuyến: Tuyến tỉnh giám sát huyện, xã; Tuyến huyện giám sát các xã và điểm tiêm chủng.</w:t>
      </w:r>
    </w:p>
    <w:p w:rsidR="009236AF" w:rsidRPr="009236AF" w:rsidRDefault="009236AF" w:rsidP="00144828">
      <w:pPr>
        <w:widowControl w:val="0"/>
        <w:spacing w:before="120" w:after="120" w:line="240" w:lineRule="auto"/>
        <w:ind w:firstLine="720"/>
        <w:jc w:val="both"/>
        <w:rPr>
          <w:sz w:val="28"/>
          <w:szCs w:val="28"/>
          <w:lang w:val="it-IT"/>
        </w:rPr>
      </w:pPr>
      <w:r w:rsidRPr="009236AF">
        <w:rPr>
          <w:rStyle w:val="fontstyle01"/>
          <w:lang w:val="it-IT"/>
        </w:rPr>
        <w:t>- Ban Chỉ đạo các cấp phân công thành viên phụ trách và trực tiếp đi kiểm</w:t>
      </w:r>
      <w:r w:rsidRPr="009236AF">
        <w:rPr>
          <w:sz w:val="28"/>
          <w:szCs w:val="28"/>
          <w:lang w:val="it-IT"/>
        </w:rPr>
        <w:br/>
      </w:r>
      <w:r w:rsidRPr="009236AF">
        <w:rPr>
          <w:rStyle w:val="fontstyle01"/>
          <w:lang w:val="it-IT"/>
        </w:rPr>
        <w:t>tra, giám sát các đơn vị, địa phương triển khai thực hiện trước và trong suốt thời</w:t>
      </w:r>
      <w:r w:rsidRPr="009236AF">
        <w:rPr>
          <w:sz w:val="28"/>
          <w:szCs w:val="28"/>
          <w:lang w:val="it-IT"/>
        </w:rPr>
        <w:br/>
      </w:r>
      <w:r w:rsidRPr="009236AF">
        <w:rPr>
          <w:rStyle w:val="fontstyle01"/>
          <w:lang w:val="it-IT"/>
        </w:rPr>
        <w:t>gian tổ chức chiến dịch.</w:t>
      </w:r>
    </w:p>
    <w:p w:rsidR="009236AF" w:rsidRPr="005A0CC2" w:rsidRDefault="009236AF" w:rsidP="00144828">
      <w:pPr>
        <w:widowControl w:val="0"/>
        <w:spacing w:before="120" w:after="120" w:line="240" w:lineRule="auto"/>
        <w:ind w:firstLine="720"/>
        <w:jc w:val="both"/>
        <w:rPr>
          <w:spacing w:val="2"/>
          <w:sz w:val="28"/>
          <w:szCs w:val="28"/>
          <w:lang w:val="it-IT"/>
        </w:rPr>
      </w:pPr>
      <w:r w:rsidRPr="005A0CC2">
        <w:rPr>
          <w:rStyle w:val="fontstyle01"/>
          <w:spacing w:val="2"/>
          <w:lang w:val="it-IT"/>
        </w:rPr>
        <w:t>- Sở Y tế chỉ đạo Trung tâm Kiểm soát bệnh tật, Trung tâm Y tế tuyến huyện/thành phố tổ chức giám sát thường xuyên các hoạt động chuyên môn: Xây dựng và</w:t>
      </w:r>
      <w:r w:rsidRPr="005A0CC2">
        <w:rPr>
          <w:spacing w:val="2"/>
          <w:sz w:val="28"/>
          <w:szCs w:val="28"/>
          <w:lang w:val="it-IT"/>
        </w:rPr>
        <w:t xml:space="preserve"> </w:t>
      </w:r>
      <w:r w:rsidRPr="005A0CC2">
        <w:rPr>
          <w:rStyle w:val="fontstyle01"/>
          <w:spacing w:val="2"/>
          <w:lang w:val="it-IT"/>
        </w:rPr>
        <w:t>triển khai kế hoạch, điều tra đối tượng, tuyên truyền; tiếp nhận, bảo quản, phân</w:t>
      </w:r>
      <w:r w:rsidRPr="005A0CC2">
        <w:rPr>
          <w:spacing w:val="2"/>
          <w:sz w:val="28"/>
          <w:szCs w:val="28"/>
          <w:lang w:val="it-IT"/>
        </w:rPr>
        <w:t xml:space="preserve"> </w:t>
      </w:r>
      <w:r w:rsidRPr="005A0CC2">
        <w:rPr>
          <w:rStyle w:val="fontstyle01"/>
          <w:spacing w:val="2"/>
          <w:lang w:val="it-IT"/>
        </w:rPr>
        <w:t>phối vắc xin, vật tư tiêm chủng; giám sát phản ứng sau tiêm vắc xin…</w:t>
      </w:r>
    </w:p>
    <w:p w:rsidR="009236AF" w:rsidRPr="009236AF" w:rsidRDefault="009236AF" w:rsidP="00144828">
      <w:pPr>
        <w:widowControl w:val="0"/>
        <w:spacing w:before="120" w:after="120" w:line="240" w:lineRule="auto"/>
        <w:ind w:firstLine="720"/>
        <w:jc w:val="both"/>
        <w:rPr>
          <w:b/>
          <w:sz w:val="28"/>
          <w:szCs w:val="28"/>
          <w:lang w:val="vi-VN"/>
        </w:rPr>
      </w:pPr>
      <w:r w:rsidRPr="009236AF">
        <w:rPr>
          <w:b/>
          <w:sz w:val="28"/>
          <w:szCs w:val="28"/>
          <w:lang w:val="it-IT"/>
        </w:rPr>
        <w:t>8</w:t>
      </w:r>
      <w:r w:rsidRPr="009236AF">
        <w:rPr>
          <w:b/>
          <w:sz w:val="28"/>
          <w:szCs w:val="28"/>
          <w:lang w:val="vi-VN"/>
        </w:rPr>
        <w:t>. Công tác thống kê, báo cáo</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 xml:space="preserve">- Trong quá trình triển khai tiêm vắc xin COVID-19, phải thực hiện báo cáo tiến độ hàng ngày, đánh giá kết quả tiêm, các khó khăn, tồn tại, vướng mắc </w:t>
      </w:r>
      <w:r w:rsidRPr="009236AF">
        <w:rPr>
          <w:rFonts w:eastAsia="Times New Roman"/>
          <w:bCs/>
          <w:sz w:val="28"/>
          <w:szCs w:val="28"/>
          <w:lang w:val="vi-VN"/>
        </w:rPr>
        <w:lastRenderedPageBreak/>
        <w:t>và các giải pháp khắc phục nhằm đạt chỉ tiêu kế hoạch giao.</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 Trạm Y tế xã có trách nhiệm tổng hợp kết quả tiêm hàng ngày bằng điện thoại và email lên Trung tâm Y tế huyện trước 16 giờ.</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 Trung tâm Y tế huyện, Bệnh viện đa khoa tỉnh tổng hợp và báo cáo về Trung tâm Kiểm soát bệnh tật trước 16 giờ 20 phút hàng ngày.</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 Trung tâm Kiểm soát bệnh tật báo cáo Sở Y tế, Viện Vệ sinh dịch tễ Trung ương trước 16 giờ 30 phút hàng ngày.</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 Sở Y tế báo cáo Ban Chỉ đạo Phòng chống dịch COVID-19 cấp tỉnh, UBND tỉnh trước 17 giờ hàng ngày.</w:t>
      </w:r>
    </w:p>
    <w:p w:rsidR="009236AF" w:rsidRPr="009236AF" w:rsidRDefault="009236AF" w:rsidP="00144828">
      <w:pPr>
        <w:widowControl w:val="0"/>
        <w:spacing w:before="120" w:after="120" w:line="240" w:lineRule="auto"/>
        <w:ind w:firstLine="720"/>
        <w:jc w:val="both"/>
        <w:rPr>
          <w:rFonts w:eastAsia="Times New Roman"/>
          <w:bCs/>
          <w:sz w:val="28"/>
          <w:szCs w:val="28"/>
          <w:lang w:val="vi-VN"/>
        </w:rPr>
      </w:pPr>
      <w:r w:rsidRPr="009236AF">
        <w:rPr>
          <w:rFonts w:eastAsia="Times New Roman"/>
          <w:bCs/>
          <w:sz w:val="28"/>
          <w:szCs w:val="28"/>
          <w:lang w:val="vi-VN"/>
        </w:rPr>
        <w:t>Sau khi kết thúc đợt tiêm chủng, các đơn vị gửi báo cáo hoạt động triển khai và kết quả tiêm bổ sung theo đúng quy định về Trung tâm Kiểm soát bệnh tật để tổng hợp báo cáo Sở Y tế; Viện Vệ sinh dịch tễ Trung ương.</w:t>
      </w:r>
    </w:p>
    <w:p w:rsidR="009236AF" w:rsidRPr="00B203C7" w:rsidRDefault="009236AF" w:rsidP="00144828">
      <w:pPr>
        <w:widowControl w:val="0"/>
        <w:spacing w:before="120" w:after="120" w:line="240" w:lineRule="auto"/>
        <w:ind w:firstLine="720"/>
        <w:jc w:val="both"/>
        <w:rPr>
          <w:rFonts w:eastAsia="Times New Roman"/>
          <w:bCs/>
          <w:szCs w:val="28"/>
          <w:lang w:val="vi-VN"/>
        </w:rPr>
      </w:pPr>
      <w:r w:rsidRPr="00B203C7">
        <w:rPr>
          <w:rFonts w:eastAsia="Times New Roman"/>
          <w:b/>
          <w:bCs/>
          <w:szCs w:val="28"/>
          <w:lang w:val="vi-VN"/>
        </w:rPr>
        <w:t>IV. KINH PHÍ</w:t>
      </w:r>
    </w:p>
    <w:p w:rsidR="009236AF" w:rsidRPr="009236AF" w:rsidRDefault="009236AF" w:rsidP="00144828">
      <w:pPr>
        <w:widowControl w:val="0"/>
        <w:spacing w:before="120" w:after="120" w:line="240" w:lineRule="auto"/>
        <w:ind w:firstLine="720"/>
        <w:jc w:val="both"/>
        <w:rPr>
          <w:rFonts w:eastAsia="Times New Roman"/>
          <w:b/>
          <w:bCs/>
          <w:sz w:val="28"/>
          <w:szCs w:val="28"/>
          <w:lang w:val="vi-VN"/>
        </w:rPr>
      </w:pPr>
      <w:r w:rsidRPr="009236AF">
        <w:rPr>
          <w:rFonts w:eastAsia="Times New Roman"/>
          <w:b/>
          <w:bCs/>
          <w:sz w:val="28"/>
          <w:szCs w:val="28"/>
          <w:lang w:val="vi-VN"/>
        </w:rPr>
        <w:t>1. Kinh phí Trung ương</w:t>
      </w:r>
    </w:p>
    <w:p w:rsidR="009236AF" w:rsidRPr="009236AF" w:rsidRDefault="009236AF" w:rsidP="00144828">
      <w:pPr>
        <w:widowControl w:val="0"/>
        <w:spacing w:before="120" w:after="120" w:line="240" w:lineRule="auto"/>
        <w:ind w:firstLine="720"/>
        <w:jc w:val="both"/>
        <w:rPr>
          <w:rFonts w:eastAsia="Times New Roman"/>
          <w:b/>
          <w:bCs/>
          <w:sz w:val="28"/>
          <w:szCs w:val="28"/>
          <w:lang w:val="vi-VN"/>
        </w:rPr>
      </w:pPr>
      <w:r w:rsidRPr="009236AF">
        <w:rPr>
          <w:rFonts w:eastAsia="Times New Roman"/>
          <w:bCs/>
          <w:sz w:val="28"/>
          <w:szCs w:val="28"/>
          <w:lang w:val="vi-VN"/>
        </w:rPr>
        <w:t>Cấp vắc xin, bơm kim tiêm, hộp an toàn, dung môi pha hồi chỉnh tiêm cho đối tượng ưu tiên trên địa bàn tỉnh Điện Biên.</w:t>
      </w:r>
    </w:p>
    <w:p w:rsidR="009236AF" w:rsidRPr="009236AF" w:rsidRDefault="009236AF" w:rsidP="00144828">
      <w:pPr>
        <w:widowControl w:val="0"/>
        <w:spacing w:before="120" w:after="120" w:line="240" w:lineRule="auto"/>
        <w:ind w:firstLine="720"/>
        <w:jc w:val="both"/>
        <w:rPr>
          <w:rFonts w:eastAsia="Times New Roman"/>
          <w:b/>
          <w:bCs/>
          <w:sz w:val="28"/>
          <w:szCs w:val="28"/>
          <w:lang w:val="vi-VN"/>
        </w:rPr>
      </w:pPr>
      <w:r w:rsidRPr="009236AF">
        <w:rPr>
          <w:rFonts w:eastAsia="Times New Roman"/>
          <w:b/>
          <w:bCs/>
          <w:sz w:val="28"/>
          <w:szCs w:val="28"/>
          <w:lang w:val="vi-VN"/>
        </w:rPr>
        <w:t>2. Kinh phí địa phương</w:t>
      </w:r>
    </w:p>
    <w:p w:rsidR="009236AF" w:rsidRPr="009236AF" w:rsidRDefault="009236AF" w:rsidP="00144828">
      <w:pPr>
        <w:widowControl w:val="0"/>
        <w:spacing w:before="120" w:after="120" w:line="240" w:lineRule="auto"/>
        <w:ind w:firstLine="720"/>
        <w:jc w:val="both"/>
        <w:rPr>
          <w:bCs/>
          <w:sz w:val="28"/>
          <w:szCs w:val="28"/>
          <w:lang w:val="vi-VN"/>
        </w:rPr>
      </w:pPr>
      <w:r w:rsidRPr="009236AF">
        <w:rPr>
          <w:bCs/>
          <w:sz w:val="28"/>
          <w:szCs w:val="28"/>
          <w:lang w:val="vi-VN"/>
        </w:rPr>
        <w:t xml:space="preserve">Sử dụng nguồn ngân sách địa phương chi cho các hoạt động: tập huấn, kinh phí truyền thông (kinh phí truyền thông trực tiếp), in biểu mẫu (giấy mời, giấy xác nhận đã tiêm vắc xin, giấy cam kết đồng ý cho tiêm vắc xin, phiếu khám sàng lọc trước tiêm chủng), vận chuyển và bảo quản vắc xin, công tiêm chủng vắc xin, kiểm tra giám sát… </w:t>
      </w:r>
    </w:p>
    <w:p w:rsidR="009236AF" w:rsidRPr="00B203C7" w:rsidRDefault="009236AF" w:rsidP="00144828">
      <w:pPr>
        <w:widowControl w:val="0"/>
        <w:spacing w:before="120" w:after="120" w:line="240" w:lineRule="auto"/>
        <w:ind w:firstLine="720"/>
        <w:jc w:val="both"/>
        <w:rPr>
          <w:rFonts w:eastAsia="Times New Roman"/>
          <w:b/>
          <w:bCs/>
          <w:szCs w:val="28"/>
          <w:lang w:val="vi-VN"/>
        </w:rPr>
      </w:pPr>
      <w:r w:rsidRPr="00B203C7">
        <w:rPr>
          <w:rFonts w:eastAsia="Times New Roman"/>
          <w:b/>
          <w:bCs/>
          <w:szCs w:val="28"/>
          <w:lang w:val="vi-VN"/>
        </w:rPr>
        <w:t>VI. TỔ CHỨC THỰC HIỆN</w:t>
      </w:r>
    </w:p>
    <w:p w:rsidR="009236AF" w:rsidRPr="009236AF" w:rsidRDefault="009236AF" w:rsidP="00144828">
      <w:pPr>
        <w:widowControl w:val="0"/>
        <w:spacing w:before="120" w:after="120" w:line="240" w:lineRule="auto"/>
        <w:ind w:firstLine="720"/>
        <w:jc w:val="both"/>
        <w:rPr>
          <w:sz w:val="28"/>
          <w:szCs w:val="28"/>
          <w:lang w:val="vi-VN"/>
        </w:rPr>
      </w:pPr>
      <w:r w:rsidRPr="009236AF">
        <w:rPr>
          <w:b/>
          <w:sz w:val="28"/>
          <w:szCs w:val="28"/>
          <w:lang w:val="vi-VN"/>
        </w:rPr>
        <w:t xml:space="preserve">1. Sở Y tế </w:t>
      </w:r>
      <w:r w:rsidRPr="009236AF">
        <w:rPr>
          <w:sz w:val="28"/>
          <w:szCs w:val="28"/>
          <w:lang w:val="vi-VN"/>
        </w:rPr>
        <w:t>(Cơ quan thường trực)</w:t>
      </w:r>
    </w:p>
    <w:p w:rsidR="009236AF" w:rsidRPr="009236AF" w:rsidRDefault="009236AF" w:rsidP="00144828">
      <w:pPr>
        <w:widowControl w:val="0"/>
        <w:spacing w:before="120" w:after="120" w:line="240" w:lineRule="auto"/>
        <w:ind w:firstLine="720"/>
        <w:jc w:val="both"/>
        <w:rPr>
          <w:sz w:val="28"/>
          <w:szCs w:val="28"/>
          <w:lang w:val="vi-VN"/>
        </w:rPr>
      </w:pPr>
      <w:r w:rsidRPr="009236AF">
        <w:rPr>
          <w:sz w:val="28"/>
          <w:szCs w:val="28"/>
          <w:lang w:val="vi-VN"/>
        </w:rPr>
        <w:t xml:space="preserve">- Chủ trì phối hợp với các </w:t>
      </w:r>
      <w:r w:rsidR="008B0312" w:rsidRPr="00C42A2E">
        <w:rPr>
          <w:sz w:val="28"/>
          <w:szCs w:val="28"/>
          <w:lang w:val="vi-VN"/>
        </w:rPr>
        <w:t>s</w:t>
      </w:r>
      <w:r w:rsidRPr="009236AF">
        <w:rPr>
          <w:sz w:val="28"/>
          <w:szCs w:val="28"/>
          <w:lang w:val="vi-VN"/>
        </w:rPr>
        <w:t xml:space="preserve">ở, </w:t>
      </w:r>
      <w:r w:rsidR="008B0312" w:rsidRPr="00C42A2E">
        <w:rPr>
          <w:sz w:val="28"/>
          <w:szCs w:val="28"/>
          <w:lang w:val="vi-VN"/>
        </w:rPr>
        <w:t>b</w:t>
      </w:r>
      <w:r w:rsidRPr="009236AF">
        <w:rPr>
          <w:sz w:val="28"/>
          <w:szCs w:val="28"/>
          <w:lang w:val="vi-VN"/>
        </w:rPr>
        <w:t xml:space="preserve">an, ngành, đoàn thể của tỉnh và UBND các huyện, thị xã, thành phố triển khai thực hiện Kế hoạch Chiến dịch tiêm vắc xin COVID-19; </w:t>
      </w:r>
      <w:r w:rsidR="008B0312" w:rsidRPr="009236AF">
        <w:rPr>
          <w:sz w:val="28"/>
          <w:szCs w:val="28"/>
          <w:lang w:val="vi-VN"/>
        </w:rPr>
        <w:t>giám sát các hoạt động tiêm chủng trên địa bàn quản lý</w:t>
      </w:r>
      <w:r w:rsidR="008B0312" w:rsidRPr="00C42A2E">
        <w:rPr>
          <w:sz w:val="28"/>
          <w:szCs w:val="28"/>
          <w:lang w:val="vi-VN"/>
        </w:rPr>
        <w:t xml:space="preserve">; </w:t>
      </w:r>
      <w:r w:rsidRPr="009236AF">
        <w:rPr>
          <w:sz w:val="28"/>
          <w:szCs w:val="28"/>
          <w:lang w:val="vi-VN"/>
        </w:rPr>
        <w:t>lập dự toán kinh phí hỗ trợ từ nguồn ngân sách địa phương gửi Sở Tài chính thẩm định trình UBND tỉnh xem xét, quyết định.</w:t>
      </w:r>
    </w:p>
    <w:p w:rsidR="009236AF" w:rsidRPr="009236AF" w:rsidRDefault="009236AF" w:rsidP="00144828">
      <w:pPr>
        <w:widowControl w:val="0"/>
        <w:spacing w:before="120" w:after="120" w:line="240" w:lineRule="auto"/>
        <w:ind w:firstLine="720"/>
        <w:jc w:val="both"/>
        <w:rPr>
          <w:sz w:val="28"/>
          <w:szCs w:val="28"/>
          <w:lang w:val="vi-VN"/>
        </w:rPr>
      </w:pPr>
      <w:r w:rsidRPr="009236AF">
        <w:rPr>
          <w:sz w:val="28"/>
          <w:szCs w:val="28"/>
          <w:lang w:val="vi-VN"/>
        </w:rPr>
        <w:t>- Phối hợp với các cơ quan thông tin đại chúng tăng cường công tác truyền thông về chiến dịch tiêm vắc xin phòng COVID-19.</w:t>
      </w:r>
    </w:p>
    <w:p w:rsidR="009236AF" w:rsidRPr="009236AF" w:rsidRDefault="009236AF" w:rsidP="00144828">
      <w:pPr>
        <w:widowControl w:val="0"/>
        <w:spacing w:before="120" w:after="120" w:line="240" w:lineRule="auto"/>
        <w:ind w:firstLine="720"/>
        <w:jc w:val="both"/>
        <w:rPr>
          <w:sz w:val="28"/>
          <w:szCs w:val="28"/>
          <w:lang w:val="vi-VN"/>
        </w:rPr>
      </w:pPr>
      <w:r w:rsidRPr="009236AF">
        <w:rPr>
          <w:sz w:val="28"/>
          <w:szCs w:val="28"/>
          <w:lang w:val="vi-VN"/>
        </w:rPr>
        <w:t>Chỉ đạo các đơn vị trong ngành y tế:</w:t>
      </w:r>
    </w:p>
    <w:p w:rsidR="009236AF" w:rsidRPr="009236AF" w:rsidRDefault="009236AF" w:rsidP="00144828">
      <w:pPr>
        <w:widowControl w:val="0"/>
        <w:spacing w:before="120" w:after="120" w:line="240" w:lineRule="auto"/>
        <w:ind w:firstLine="720"/>
        <w:jc w:val="both"/>
        <w:rPr>
          <w:sz w:val="28"/>
          <w:szCs w:val="28"/>
        </w:rPr>
      </w:pPr>
      <w:r w:rsidRPr="009236AF">
        <w:rPr>
          <w:sz w:val="28"/>
          <w:szCs w:val="28"/>
        </w:rPr>
        <w:t>a) Trung tâm Kiểm soát bệnh tật</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Tham mưu xây dựng kế hoạch, đảm bảo cung ứng đủ vắc xin, trang thiết bị, vật tư, nhân lực phục vụ các hoạt động tiêm chủng vắc xin theo chỉ đạo của Bộ Y tế.</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xml:space="preserve">- Hướng dẫn triển khai các hoạt động chuyên môn, hướng dẫn tổ chức các </w:t>
      </w:r>
      <w:r w:rsidRPr="009236AF">
        <w:rPr>
          <w:sz w:val="28"/>
          <w:szCs w:val="28"/>
          <w:lang w:val="fr-FR"/>
        </w:rPr>
        <w:lastRenderedPageBreak/>
        <w:t>buổi tiêm chủng vắc xin phòng COVID-19 theo đúng kế hoạch.</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Xây dựng các biểu mẫu (rà soát đối tượng, thống kê báo cáo…) và hướng dẫn các đơn vị liên quan thực hiện bảo quản, sử dụng các loại vắc xin phòng COVID-19 đúng theo quy định của Bộ Y tế.</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Thực hiện tiếp nhận vắc xin phòng COVID-19, bơm kim tiêm, hộp an toàn từ Viện Vệ sinh dịch tễ Trung ương, chủ động điều phối cấp phát vắc xin, bơm kim tiêm, hộp an toàn và vật tư tiêm chủng cho các đơn vị.</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Phối hợp với cơ quan truyền thông tổ chức truyền thông về công tác tiêm chủng vắc xin phòng COVID-19 theo nội dung hướng dẫn của Bộ Y tế.</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Phân công lãnh đạo, cán bộ phụ trách từng huyện, thị xã, thành phố để theo dõi, giám sát và hỗ trợ kỹ thuật trước và trong thời gian triển khai.</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Bàn giao danh sách các đối tượng tiêm chủng vắc xin phòng COVID-19 của các lực lượng thuộc các sở, ban, ngành, đoàn thể tỉnh cho Trung tâm Y tế thành phố Điện Biên Phủ, Bệnh viện đa khoa tỉnh để tổ chức buổi tiêm chủng theo kế hoạch.</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 Tổng hợp số liệu tiêm hàng ngày trong những ngày tiêm chủng, báo cáo tiến độ thực hiện về Sở Y tế và tuyến trên theo quy định.</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fr-FR"/>
        </w:rPr>
        <w:t>b) Bệnh việ</w:t>
      </w:r>
      <w:r w:rsidR="00B203C7">
        <w:rPr>
          <w:sz w:val="28"/>
          <w:szCs w:val="28"/>
          <w:lang w:val="fr-FR"/>
        </w:rPr>
        <w:t>n Đ</w:t>
      </w:r>
      <w:r w:rsidRPr="009236AF">
        <w:rPr>
          <w:sz w:val="28"/>
          <w:szCs w:val="28"/>
          <w:lang w:val="fr-FR"/>
        </w:rPr>
        <w:t>a khoa tỉnh</w:t>
      </w:r>
    </w:p>
    <w:p w:rsidR="009236AF" w:rsidRPr="009236AF" w:rsidRDefault="009236AF" w:rsidP="00144828">
      <w:pPr>
        <w:widowControl w:val="0"/>
        <w:spacing w:before="120" w:after="120" w:line="240" w:lineRule="auto"/>
        <w:ind w:firstLine="720"/>
        <w:jc w:val="both"/>
        <w:rPr>
          <w:sz w:val="28"/>
          <w:szCs w:val="28"/>
          <w:lang w:val="fr-FR"/>
        </w:rPr>
      </w:pPr>
      <w:r w:rsidRPr="009236AF">
        <w:rPr>
          <w:sz w:val="28"/>
          <w:szCs w:val="28"/>
          <w:lang w:val="nl-NL"/>
        </w:rPr>
        <w:t xml:space="preserve">- </w:t>
      </w:r>
      <w:r w:rsidRPr="009236AF">
        <w:rPr>
          <w:sz w:val="28"/>
          <w:szCs w:val="28"/>
          <w:lang w:val="fr-FR"/>
        </w:rPr>
        <w:t>Bố trí cán bộ có năng lực, kinh nghiệm trong công tác cấp cứu, xử trí phản vệ tại đơn vị và hỗ trợ cho các điểm tiêm tại các huyện theo kế hoạch.</w:t>
      </w:r>
    </w:p>
    <w:p w:rsidR="009236AF" w:rsidRPr="009236AF" w:rsidRDefault="009236AF" w:rsidP="00144828">
      <w:pPr>
        <w:widowControl w:val="0"/>
        <w:spacing w:before="120" w:after="120" w:line="240" w:lineRule="auto"/>
        <w:ind w:firstLine="720"/>
        <w:jc w:val="both"/>
        <w:rPr>
          <w:sz w:val="28"/>
          <w:szCs w:val="28"/>
          <w:highlight w:val="yellow"/>
          <w:lang w:val="it-IT"/>
        </w:rPr>
      </w:pPr>
      <w:r w:rsidRPr="009236AF">
        <w:rPr>
          <w:sz w:val="28"/>
          <w:szCs w:val="28"/>
          <w:lang w:val="it-IT"/>
        </w:rPr>
        <w:t xml:space="preserve">- Thực hiện tiếp nhận, tiêm chủng và theo dõi tại bệnh viện cho các đối tượng cần chuyển tuyến bệnh viện, hoặc thận trọng tiêm chủng (theo </w:t>
      </w:r>
      <w:r w:rsidR="00B203C7">
        <w:rPr>
          <w:sz w:val="28"/>
          <w:szCs w:val="28"/>
          <w:lang w:val="it-IT"/>
        </w:rPr>
        <w:t xml:space="preserve">các </w:t>
      </w:r>
      <w:r w:rsidRPr="009236AF">
        <w:rPr>
          <w:sz w:val="28"/>
          <w:szCs w:val="28"/>
          <w:lang w:val="it-IT"/>
        </w:rPr>
        <w:t>Quyết định</w:t>
      </w:r>
      <w:r w:rsidR="00B203C7">
        <w:rPr>
          <w:sz w:val="28"/>
          <w:szCs w:val="28"/>
          <w:lang w:val="it-IT"/>
        </w:rPr>
        <w:t xml:space="preserve"> </w:t>
      </w:r>
      <w:r w:rsidR="00B203C7" w:rsidRPr="009236AF">
        <w:rPr>
          <w:sz w:val="28"/>
          <w:szCs w:val="28"/>
          <w:lang w:val="it-IT"/>
        </w:rPr>
        <w:t>của Bộ Y tế</w:t>
      </w:r>
      <w:r w:rsidR="00B203C7">
        <w:rPr>
          <w:sz w:val="28"/>
          <w:szCs w:val="28"/>
          <w:lang w:val="it-IT"/>
        </w:rPr>
        <w:t>: S</w:t>
      </w:r>
      <w:r w:rsidRPr="009236AF">
        <w:rPr>
          <w:sz w:val="28"/>
          <w:szCs w:val="28"/>
          <w:lang w:val="it-IT"/>
        </w:rPr>
        <w:t>ố 2995/QĐ-BYT ngày</w:t>
      </w:r>
      <w:r w:rsidR="00B203C7">
        <w:rPr>
          <w:sz w:val="28"/>
          <w:szCs w:val="28"/>
          <w:lang w:val="it-IT"/>
        </w:rPr>
        <w:t xml:space="preserve"> 18/6/2021</w:t>
      </w:r>
      <w:r w:rsidRPr="009236AF">
        <w:rPr>
          <w:sz w:val="28"/>
          <w:szCs w:val="28"/>
          <w:lang w:val="it-IT"/>
        </w:rPr>
        <w:t xml:space="preserve"> </w:t>
      </w:r>
      <w:r w:rsidRPr="003E7B49">
        <w:rPr>
          <w:rStyle w:val="SubtitleChar"/>
          <w:rFonts w:ascii="Times New Roman" w:hAnsi="Times New Roman" w:cs="Times New Roman"/>
          <w:i w:val="0"/>
          <w:color w:val="auto"/>
          <w:sz w:val="28"/>
          <w:szCs w:val="28"/>
          <w:lang w:val="fr-FR"/>
        </w:rPr>
        <w:t>ban hành Hướng dẫn tạm thời khám sàng lọc trước tiêm chủng vắc xin phòng C</w:t>
      </w:r>
      <w:r w:rsidRPr="009236AF">
        <w:rPr>
          <w:sz w:val="28"/>
          <w:szCs w:val="28"/>
          <w:lang w:val="it-IT"/>
        </w:rPr>
        <w:t xml:space="preserve">OVID-19; </w:t>
      </w:r>
      <w:r w:rsidRPr="009236AF">
        <w:rPr>
          <w:sz w:val="28"/>
          <w:szCs w:val="28"/>
          <w:lang w:val="fr-FR"/>
        </w:rPr>
        <w:t>số 3445/QĐ-BYT ngày 15/7/2021 của Bộ Y tế về việc ban hành hướng dẫn sửa đổi, bổ sung hướng dẫn tạm thời khám sàng lọc trước tiêm chủng vắc xin phòng COVID-19</w:t>
      </w:r>
      <w:r w:rsidRPr="009236AF">
        <w:rPr>
          <w:sz w:val="28"/>
          <w:szCs w:val="28"/>
          <w:lang w:val="it-IT"/>
        </w:rPr>
        <w:t>) từ Trung tâm Y tế thành phố Điện Biên Phủ chuyển đến Bệnh viện.</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 Chịu trách nhiệm tiếp nhận, cấp cứu các trường hợp phản ứng nặng sau tiêm chủng; phối hợp với các đơn vị hướng dẫn chuyên môn về khám sàng lọc và xử trí phản ứng nặng sau tiêm chủng cho các tuyến.</w:t>
      </w:r>
    </w:p>
    <w:p w:rsidR="009236AF" w:rsidRPr="00144828" w:rsidRDefault="009236AF" w:rsidP="00144828">
      <w:pPr>
        <w:widowControl w:val="0"/>
        <w:spacing w:before="120" w:after="120" w:line="240" w:lineRule="auto"/>
        <w:ind w:firstLine="720"/>
        <w:jc w:val="both"/>
        <w:rPr>
          <w:spacing w:val="-8"/>
          <w:sz w:val="28"/>
          <w:szCs w:val="28"/>
          <w:lang w:val="it-IT"/>
        </w:rPr>
      </w:pPr>
      <w:r w:rsidRPr="00144828">
        <w:rPr>
          <w:spacing w:val="-8"/>
          <w:sz w:val="28"/>
          <w:szCs w:val="28"/>
          <w:lang w:val="it-IT"/>
        </w:rPr>
        <w:t>- Tổ chức các buổi tiêm chủng tại đơn vị an toàn và đúng tiến độ theo kế hoạch.</w:t>
      </w:r>
    </w:p>
    <w:p w:rsidR="009236AF" w:rsidRPr="009236AF" w:rsidRDefault="009236AF" w:rsidP="00144828">
      <w:pPr>
        <w:widowControl w:val="0"/>
        <w:spacing w:before="120" w:after="120" w:line="240" w:lineRule="auto"/>
        <w:ind w:firstLine="720"/>
        <w:jc w:val="both"/>
        <w:rPr>
          <w:sz w:val="28"/>
          <w:szCs w:val="28"/>
          <w:lang w:val="it-IT"/>
        </w:rPr>
      </w:pPr>
      <w:r w:rsidRPr="009236AF">
        <w:rPr>
          <w:sz w:val="28"/>
          <w:szCs w:val="28"/>
          <w:lang w:val="it-IT"/>
        </w:rPr>
        <w:t>c) Trung tâm Y tế các huyện,</w:t>
      </w:r>
      <w:r w:rsidR="003E7B49">
        <w:rPr>
          <w:sz w:val="28"/>
          <w:szCs w:val="28"/>
          <w:lang w:val="it-IT"/>
        </w:rPr>
        <w:t xml:space="preserve"> thị xã,</w:t>
      </w:r>
      <w:r w:rsidRPr="009236AF">
        <w:rPr>
          <w:sz w:val="28"/>
          <w:szCs w:val="28"/>
          <w:lang w:val="it-IT"/>
        </w:rPr>
        <w:t xml:space="preserve"> thành phố</w:t>
      </w:r>
    </w:p>
    <w:p w:rsidR="009236AF" w:rsidRPr="009236AF" w:rsidRDefault="009236AF" w:rsidP="00144828">
      <w:pPr>
        <w:widowControl w:val="0"/>
        <w:spacing w:before="120" w:after="120" w:line="240" w:lineRule="auto"/>
        <w:ind w:firstLine="720"/>
        <w:jc w:val="both"/>
        <w:rPr>
          <w:bCs/>
          <w:sz w:val="28"/>
          <w:szCs w:val="28"/>
          <w:lang w:val="nl-NL"/>
        </w:rPr>
      </w:pPr>
      <w:r w:rsidRPr="009236AF">
        <w:rPr>
          <w:sz w:val="28"/>
          <w:szCs w:val="28"/>
          <w:lang w:val="it-IT"/>
        </w:rPr>
        <w:t xml:space="preserve">- Tham mưu cho UBND cấp huyện phê duyệt kế hoạch triển khai tiêm vắc xin phòng COVID-19 cho đối tượng ưu tiên tại địa phương đảm bảo hiệu quả, chất lượng và an toàn tiêm chủng theo </w:t>
      </w:r>
      <w:r w:rsidRPr="009236AF">
        <w:rPr>
          <w:bCs/>
          <w:sz w:val="28"/>
          <w:szCs w:val="28"/>
          <w:lang w:val="nl-NL"/>
        </w:rPr>
        <w:t>quy định.</w:t>
      </w:r>
    </w:p>
    <w:p w:rsidR="009236AF" w:rsidRPr="009236AF" w:rsidRDefault="009236AF" w:rsidP="00144828">
      <w:pPr>
        <w:widowControl w:val="0"/>
        <w:spacing w:before="120" w:after="120" w:line="240" w:lineRule="auto"/>
        <w:ind w:firstLine="720"/>
        <w:jc w:val="both"/>
        <w:rPr>
          <w:rStyle w:val="fontstyle01"/>
          <w:lang w:val="nl-NL"/>
        </w:rPr>
      </w:pPr>
      <w:r w:rsidRPr="009236AF">
        <w:rPr>
          <w:sz w:val="28"/>
          <w:szCs w:val="28"/>
          <w:lang w:val="nl-NL"/>
        </w:rPr>
        <w:t xml:space="preserve">- Tổ chức tiêm cho các đối tượng theo theo thứ tự ưu tiên tại </w:t>
      </w:r>
      <w:r w:rsidRPr="009236AF">
        <w:rPr>
          <w:rStyle w:val="fontstyle01"/>
          <w:lang w:val="nl-NL"/>
        </w:rPr>
        <w:t xml:space="preserve">Quyết định số 3355/QĐ-BYT ngày 08/7/2021 của Bộ Y tế về việc ban hành Kế hoạch triển khai chiến dịch tiêm vắc xin phòng COVID-19 năm 2021-2022. </w:t>
      </w:r>
    </w:p>
    <w:p w:rsidR="009236AF" w:rsidRPr="009236AF" w:rsidRDefault="009236AF" w:rsidP="00144828">
      <w:pPr>
        <w:widowControl w:val="0"/>
        <w:spacing w:before="120" w:after="120" w:line="240" w:lineRule="auto"/>
        <w:ind w:firstLine="720"/>
        <w:jc w:val="both"/>
        <w:rPr>
          <w:rStyle w:val="fontstyle01"/>
          <w:lang w:val="nl-NL"/>
        </w:rPr>
      </w:pPr>
      <w:r w:rsidRPr="009236AF">
        <w:rPr>
          <w:rStyle w:val="fontstyle01"/>
          <w:lang w:val="nl-NL"/>
        </w:rPr>
        <w:lastRenderedPageBreak/>
        <w:t>+ Trung tâm Y tế huyện Điện Biên ưu tiên tiêm cho cán bộ, chiến sỹ Trung đoàn Cảnh sát cơ động Tây Bắc; Tiểu đoàn 1, Bộ Chỉ huy Quân sự tỉnh.</w:t>
      </w:r>
    </w:p>
    <w:p w:rsidR="009236AF" w:rsidRPr="009236AF" w:rsidRDefault="009236AF" w:rsidP="00144828">
      <w:pPr>
        <w:widowControl w:val="0"/>
        <w:spacing w:before="120" w:after="120" w:line="240" w:lineRule="auto"/>
        <w:ind w:firstLine="720"/>
        <w:jc w:val="both"/>
        <w:rPr>
          <w:rStyle w:val="fontstyle01"/>
          <w:lang w:val="nl-NL"/>
        </w:rPr>
      </w:pPr>
      <w:r w:rsidRPr="009236AF">
        <w:rPr>
          <w:rStyle w:val="fontstyle01"/>
          <w:lang w:val="nl-NL"/>
        </w:rPr>
        <w:t xml:space="preserve">+ Trung tâm Y tế </w:t>
      </w:r>
      <w:r w:rsidR="008B0312">
        <w:rPr>
          <w:rStyle w:val="fontstyle01"/>
          <w:lang w:val="nl-NL"/>
        </w:rPr>
        <w:t>t</w:t>
      </w:r>
      <w:r w:rsidRPr="009236AF">
        <w:rPr>
          <w:rStyle w:val="fontstyle01"/>
          <w:lang w:val="nl-NL"/>
        </w:rPr>
        <w:t xml:space="preserve">hành phố Điện Biên Phủ tổng hợp danh sách các đối tượng cần chuyển tuyến, cần thận trọng tiêm chủng chuyển cho Bệnh viện đa khoa tỉnh để tổ chức các buổi tiêm chủng theo kế hoạch. </w:t>
      </w:r>
    </w:p>
    <w:p w:rsidR="009236AF" w:rsidRPr="009236AF" w:rsidRDefault="009236AF" w:rsidP="00144828">
      <w:pPr>
        <w:widowControl w:val="0"/>
        <w:spacing w:before="120" w:after="120" w:line="240" w:lineRule="auto"/>
        <w:ind w:firstLine="720"/>
        <w:jc w:val="both"/>
        <w:rPr>
          <w:rStyle w:val="fontstyle01"/>
          <w:lang w:val="nl-NL"/>
        </w:rPr>
      </w:pPr>
      <w:r w:rsidRPr="009236AF">
        <w:rPr>
          <w:bCs/>
          <w:sz w:val="28"/>
          <w:szCs w:val="28"/>
          <w:lang w:val="nl-NL"/>
        </w:rPr>
        <w:t xml:space="preserve">- Tổ chức điều tra lập danh sách xác định đối tượng, tổng hợp đối tượng cần tiêm chủng theo đúng biểu mẫu yêu cầu và gửi về Trung tâm Kiểm soát bệnh tật tỉnh. Phân loại từng đối tượng theo </w:t>
      </w:r>
      <w:r w:rsidRPr="009236AF">
        <w:rPr>
          <w:rStyle w:val="fontstyle01"/>
          <w:lang w:val="nl-NL"/>
        </w:rPr>
        <w:t>Quyết định số 3355/QĐ-BYT ngày 08/7/2021 của Bộ Y tế chi tiết, theo từng thôn, bản, tổ dân phố, xã, phường, thị trấn, theo lịch sử tiêm vắc xin phòng COVID-19 trước đó để đảm bảo công tác quản lý đối tượng, chỉ định tiêm chủng đúng các loại vắc xin theo hướng dẫn.</w:t>
      </w:r>
    </w:p>
    <w:p w:rsidR="009236AF" w:rsidRPr="009236AF" w:rsidRDefault="009236AF" w:rsidP="00144828">
      <w:pPr>
        <w:widowControl w:val="0"/>
        <w:spacing w:before="120" w:after="120" w:line="240" w:lineRule="auto"/>
        <w:ind w:firstLine="720"/>
        <w:jc w:val="both"/>
        <w:rPr>
          <w:rStyle w:val="fontstyle01"/>
          <w:lang w:val="nl-NL"/>
        </w:rPr>
      </w:pPr>
      <w:r w:rsidRPr="009236AF">
        <w:rPr>
          <w:rStyle w:val="fontstyle01"/>
          <w:lang w:val="nl-NL"/>
        </w:rPr>
        <w:t>- Rà soát hệ thống tiếp nhận, bảo quản, sử dụng vắc xin, hướng dẫn khám sàng lọc, tổ chức tiêm chủng vắc xin COVID-19 an toàn, hiệu quả, phòng và xử lý phản vệ, giám sát sự cố bất lợi tiêm chủng, thống kê báo cáo và các nội dung cần thiết cho cán bộ y tế phục vụ công tác tiêm chủng các địa phương.</w:t>
      </w:r>
    </w:p>
    <w:p w:rsidR="009236AF" w:rsidRPr="009236AF" w:rsidRDefault="009236AF" w:rsidP="00144828">
      <w:pPr>
        <w:widowControl w:val="0"/>
        <w:spacing w:before="120" w:after="120" w:line="240" w:lineRule="auto"/>
        <w:ind w:firstLine="720"/>
        <w:jc w:val="both"/>
        <w:rPr>
          <w:rStyle w:val="fontstyle01"/>
          <w:lang w:val="nl-NL"/>
        </w:rPr>
      </w:pPr>
      <w:r w:rsidRPr="009236AF">
        <w:rPr>
          <w:rStyle w:val="fontstyle01"/>
          <w:lang w:val="nl-NL"/>
        </w:rPr>
        <w:t>- Rà soát hệ thố</w:t>
      </w:r>
      <w:r w:rsidR="003E7B49">
        <w:rPr>
          <w:rStyle w:val="fontstyle01"/>
          <w:lang w:val="nl-NL"/>
        </w:rPr>
        <w:t>ng dây tr</w:t>
      </w:r>
      <w:r w:rsidRPr="009236AF">
        <w:rPr>
          <w:rStyle w:val="fontstyle01"/>
          <w:lang w:val="nl-NL"/>
        </w:rPr>
        <w:t>uyền lạnh tại đơn vị, thực hiện tiếp nhận vắc xin phòng COVID-19, bơm kim tiêm, hợp an toàn, vật tư tiêm chủng từ Trung tâm Kiểm soát bệnh tật tỉnh, chủ động điều phối cấp phát vắc xin, vật tư hợp lý cho các điểm tiêm chủng trên địa bàn, sử dụng có hiệu quả, đảm bảo quy trình vận chuyển, tiếp nhận, cấp phát, bảo quản vắc xin theo đúng quy định của Bộ Y tế. Chuẩn bị đầy đủ nhân lực phục vụ hoạt động tiêm chủng tại địa phương.</w:t>
      </w:r>
    </w:p>
    <w:p w:rsidR="009236AF" w:rsidRPr="009236AF" w:rsidRDefault="009236AF" w:rsidP="00144828">
      <w:pPr>
        <w:widowControl w:val="0"/>
        <w:spacing w:before="120" w:after="120" w:line="240" w:lineRule="auto"/>
        <w:ind w:firstLine="720"/>
        <w:jc w:val="both"/>
        <w:rPr>
          <w:rStyle w:val="fontstyle01"/>
          <w:lang w:val="nl-NL"/>
        </w:rPr>
      </w:pPr>
      <w:r w:rsidRPr="009236AF">
        <w:rPr>
          <w:rStyle w:val="fontstyle01"/>
          <w:lang w:val="nl-NL"/>
        </w:rPr>
        <w:t>- Căn cứ vào số đối tượng cần tiêm trên địa bàn, số lượng vắc xin được cấp để tổ chức các điểm tiêm chủng phù hợp. Bố trí điểm tiêm hợp lý, tránh tình trạng hao phí vắc xin, sử dụng tối đa số liều vắc xin có sẵn trong lọ vắc xin, đảm bảo việc sử dụng vắc xin hiệu quả, sử dụng hết vắc xin trước hạn sử dụng, nếu đơn vị nào để xảy ra tình trạng hủy do vắc xin hết hạn thì Giám đốc Trung tâm Y tế các huyện, thị xã, thành phố, người đứng đầu cơ sở tiêm chủng phải chịu trách nhiệm trước Sở Y tế.</w:t>
      </w:r>
    </w:p>
    <w:p w:rsidR="009236AF" w:rsidRPr="003E7B49" w:rsidRDefault="009236AF" w:rsidP="00144828">
      <w:pPr>
        <w:widowControl w:val="0"/>
        <w:spacing w:before="120" w:after="120" w:line="240" w:lineRule="auto"/>
        <w:ind w:firstLine="720"/>
        <w:jc w:val="both"/>
        <w:rPr>
          <w:spacing w:val="4"/>
          <w:sz w:val="28"/>
          <w:szCs w:val="28"/>
          <w:lang w:val="nl-NL"/>
        </w:rPr>
      </w:pPr>
      <w:r w:rsidRPr="003E7B49">
        <w:rPr>
          <w:rStyle w:val="fontstyle01"/>
          <w:spacing w:val="4"/>
          <w:lang w:val="nl-NL"/>
        </w:rPr>
        <w:t xml:space="preserve">- Đối với các trường hợp thận trọng cần chuyển đến tiêm chủng theo dõi tại bệnh viện </w:t>
      </w:r>
      <w:r w:rsidRPr="003E7B49">
        <w:rPr>
          <w:spacing w:val="4"/>
          <w:sz w:val="28"/>
          <w:szCs w:val="28"/>
          <w:lang w:val="nl-NL"/>
        </w:rPr>
        <w:t>theo Quyết định số 2995/QĐ-BYT ngày 18/6/2021 của Bộ Y tế về việc ban hành Hướng dẫn tạm thời khám sàng lọc trước tiêm chủng vắc xin phòng COVID-19, Trung tâm Y tế các huyện, thị xã, thành phố tổ chức thực hiện:</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Phối hợp chặt chẽ với Bệnh viện đa khoa tỉnh, bệnh viện tuyến huyện được phân cấp tiếp nhận đối tượng chuyển viện của cơ sở tiêm chủng xã, phường, thị trấn để thực hiện tiêm chủng theo đúng yêu cầu.</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Lập danh sách cụ thể các trường hợp chuyển tuyến, có đầy đủ thông tin, ghi rõ lý do chuyển viện và chịu trách nhiệm về danh sách này.</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xml:space="preserve">+ Căn cứ tổng số đối tượng cần chuyển viện phối hợp với các bệnh viện theo phân cấp tiếp nhận trên địa bàn để xây dựng kế hoạch tiêm vét, đồng thời thông báo cho đối tượng tiêm chủng biết lịch tiêm tại bệnh viện. </w:t>
      </w:r>
    </w:p>
    <w:p w:rsidR="009236AF" w:rsidRPr="003E7B49" w:rsidRDefault="009236AF" w:rsidP="00144828">
      <w:pPr>
        <w:widowControl w:val="0"/>
        <w:spacing w:before="120" w:after="120" w:line="240" w:lineRule="auto"/>
        <w:ind w:firstLine="720"/>
        <w:jc w:val="both"/>
        <w:rPr>
          <w:spacing w:val="-6"/>
          <w:sz w:val="28"/>
          <w:szCs w:val="28"/>
          <w:lang w:val="nl-NL"/>
        </w:rPr>
      </w:pPr>
      <w:r w:rsidRPr="003E7B49">
        <w:rPr>
          <w:spacing w:val="-6"/>
          <w:sz w:val="28"/>
          <w:szCs w:val="28"/>
          <w:lang w:val="nl-NL"/>
        </w:rPr>
        <w:lastRenderedPageBreak/>
        <w:t>- Tổ chức các đội cấp cứu tại các điểm tiêm chủng vắc xin phòng COVID-19.</w:t>
      </w:r>
    </w:p>
    <w:p w:rsidR="009236AF" w:rsidRPr="009236AF" w:rsidRDefault="009236AF" w:rsidP="00144828">
      <w:pPr>
        <w:widowControl w:val="0"/>
        <w:spacing w:before="120" w:after="120" w:line="240" w:lineRule="auto"/>
        <w:ind w:firstLine="720"/>
        <w:jc w:val="both"/>
        <w:rPr>
          <w:bCs/>
          <w:sz w:val="28"/>
          <w:szCs w:val="28"/>
          <w:lang w:val="nl-NL"/>
        </w:rPr>
      </w:pPr>
      <w:r w:rsidRPr="009236AF">
        <w:rPr>
          <w:sz w:val="28"/>
          <w:szCs w:val="28"/>
          <w:lang w:val="nl-NL"/>
        </w:rPr>
        <w:t>- Tăng cường công tác truyền thông về tiêm chủng vắc xin phòng COVID-19. Cung cấp thông tin cho người dân về đối tượng ưu tiên, loại vắc xin phòng COVID-19, lợi ích của vắc xin, lịch tiêm chủng, tính an toàn của vắc xin và hướng dẫn theo dõi các phản ứng sau tiêm chủng vắc xin COVID-19 có thể xảy ra.</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Hỗ trợ cơ sở tiêm chủng tổ chức triển khai hoạt động tiêm chủng, quản lý đối tượng; Chuẩn bị đầy đủ các điều kiện cho triển khai tiêm chủng: nhân lực, cơ sở vật chất, điều kiện an toàn, trang thiết bị, phương tiện và vật tư liên quan.</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Giám sát, đôn đốc và hỗ trợ chuyên môn đối với tuyến xã; thực hiện nghiêm túc quá trình điều tra và quản lý đối tượng, công tác triển khai thực hiện. Tham mưu cho chính quyền địa phương các hoạt động triển khai, huy động các ban ngành đoàn thể địa phương trong công tác tuyên truyền vận động đối tượng đến các các điểm tiêm, tham gia tiêm chủng.</w:t>
      </w:r>
    </w:p>
    <w:p w:rsidR="009236AF" w:rsidRPr="009236AF" w:rsidRDefault="009236AF" w:rsidP="00144828">
      <w:pPr>
        <w:widowControl w:val="0"/>
        <w:spacing w:before="120" w:after="120" w:line="240" w:lineRule="auto"/>
        <w:ind w:firstLine="720"/>
        <w:jc w:val="both"/>
        <w:rPr>
          <w:b/>
          <w:sz w:val="28"/>
          <w:szCs w:val="28"/>
          <w:lang w:val="nl-NL"/>
        </w:rPr>
      </w:pPr>
      <w:r w:rsidRPr="009236AF">
        <w:rPr>
          <w:b/>
          <w:sz w:val="28"/>
          <w:szCs w:val="28"/>
          <w:lang w:val="nl-NL"/>
        </w:rPr>
        <w:t>2. Sở Tài chính</w:t>
      </w:r>
    </w:p>
    <w:p w:rsidR="009236AF" w:rsidRPr="009236AF" w:rsidRDefault="009236AF" w:rsidP="00144828">
      <w:pPr>
        <w:widowControl w:val="0"/>
        <w:spacing w:before="120" w:after="120" w:line="240" w:lineRule="auto"/>
        <w:ind w:firstLine="720"/>
        <w:jc w:val="both"/>
        <w:rPr>
          <w:sz w:val="28"/>
          <w:szCs w:val="28"/>
          <w:lang w:val="pl-PL"/>
        </w:rPr>
      </w:pPr>
      <w:r w:rsidRPr="009236AF">
        <w:rPr>
          <w:sz w:val="28"/>
          <w:szCs w:val="28"/>
          <w:lang w:val="pl-PL"/>
        </w:rPr>
        <w:t>Cân đối ngân sách địa phương và các nguồn vốn hợp pháp khác tham mưu cho UBND tỉnh bố trí kinh phí thực hiện Kế hoạ</w:t>
      </w:r>
      <w:r w:rsidR="006C4BBD">
        <w:rPr>
          <w:sz w:val="28"/>
          <w:szCs w:val="28"/>
          <w:lang w:val="pl-PL"/>
        </w:rPr>
        <w:t>ch; h</w:t>
      </w:r>
      <w:r w:rsidRPr="009236AF">
        <w:rPr>
          <w:sz w:val="28"/>
          <w:szCs w:val="28"/>
          <w:lang w:val="pl-PL"/>
        </w:rPr>
        <w:t>ướng dẫn việc quản lý, sử dụng, quyết toán kinh phí theo quy định.</w:t>
      </w:r>
    </w:p>
    <w:p w:rsidR="009236AF" w:rsidRPr="009236AF" w:rsidRDefault="009236AF" w:rsidP="00144828">
      <w:pPr>
        <w:widowControl w:val="0"/>
        <w:spacing w:before="120" w:after="120" w:line="240" w:lineRule="auto"/>
        <w:ind w:firstLine="720"/>
        <w:jc w:val="both"/>
        <w:rPr>
          <w:sz w:val="28"/>
          <w:szCs w:val="28"/>
          <w:lang w:val="nl-NL"/>
        </w:rPr>
      </w:pPr>
      <w:r w:rsidRPr="009236AF">
        <w:rPr>
          <w:b/>
          <w:sz w:val="28"/>
          <w:szCs w:val="28"/>
          <w:lang w:val="nl-NL"/>
        </w:rPr>
        <w:t xml:space="preserve">3. Bộ Chỉ huy </w:t>
      </w:r>
      <w:r w:rsidR="008B0312">
        <w:rPr>
          <w:b/>
          <w:sz w:val="28"/>
          <w:szCs w:val="28"/>
          <w:lang w:val="nl-NL"/>
        </w:rPr>
        <w:t>Q</w:t>
      </w:r>
      <w:r w:rsidRPr="009236AF">
        <w:rPr>
          <w:b/>
          <w:sz w:val="28"/>
          <w:szCs w:val="28"/>
          <w:lang w:val="nl-NL"/>
        </w:rPr>
        <w:t xml:space="preserve">uân sự tỉnh, Công an tỉnh, Bộ </w:t>
      </w:r>
      <w:r w:rsidR="00C42A2E">
        <w:rPr>
          <w:b/>
          <w:sz w:val="28"/>
          <w:szCs w:val="28"/>
          <w:lang w:val="nl-NL"/>
        </w:rPr>
        <w:t>C</w:t>
      </w:r>
      <w:r w:rsidRPr="009236AF">
        <w:rPr>
          <w:b/>
          <w:sz w:val="28"/>
          <w:szCs w:val="28"/>
          <w:lang w:val="nl-NL"/>
        </w:rPr>
        <w:t xml:space="preserve">hỉ huy Biên phòng tỉnh </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Phối hợp chặt chẽ với Sở Y tế, UBND các huyện, thành phố tổ chức tiêm chủng vắc xin phòng COVID-19 cho lực lượng vũ trang đóng quân trên địa bàn các huyện, thị xã, thành phố.</w:t>
      </w:r>
    </w:p>
    <w:p w:rsidR="009236AF" w:rsidRPr="009236AF" w:rsidRDefault="009236AF" w:rsidP="00144828">
      <w:pPr>
        <w:widowControl w:val="0"/>
        <w:spacing w:before="120" w:after="120" w:line="240" w:lineRule="auto"/>
        <w:ind w:firstLine="720"/>
        <w:jc w:val="both"/>
        <w:rPr>
          <w:b/>
          <w:sz w:val="28"/>
          <w:szCs w:val="28"/>
          <w:lang w:val="nl-NL"/>
        </w:rPr>
      </w:pPr>
      <w:r w:rsidRPr="009236AF">
        <w:rPr>
          <w:b/>
          <w:sz w:val="28"/>
          <w:szCs w:val="28"/>
          <w:lang w:val="nl-NL"/>
        </w:rPr>
        <w:t xml:space="preserve">4. Đài Phát thanh </w:t>
      </w:r>
      <w:r w:rsidR="008B0312">
        <w:rPr>
          <w:sz w:val="28"/>
          <w:szCs w:val="28"/>
          <w:lang w:val="nl-NL"/>
        </w:rPr>
        <w:t>và</w:t>
      </w:r>
      <w:r w:rsidRPr="009236AF">
        <w:rPr>
          <w:b/>
          <w:sz w:val="28"/>
          <w:szCs w:val="28"/>
          <w:lang w:val="nl-NL"/>
        </w:rPr>
        <w:t xml:space="preserve"> Truyền hình, Báo Điện Biên Phủ</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Phối hợp với Ngành Y tế, UBND các huyện, thị xã, thành phố đẩy mạnh các hoạt động truyền thông về lợi ích tiêm vắc xin phòng COVID-19; khuyến cáo người dân hưởng ứng hoạt động tiêm chủng phòng bệnh; hướng dẫn cách theo dõi, xử trí với các phản ứng sau tiêm chủng (nếu có).</w:t>
      </w:r>
    </w:p>
    <w:p w:rsidR="009236AF" w:rsidRPr="009236AF" w:rsidRDefault="009236AF" w:rsidP="00144828">
      <w:pPr>
        <w:widowControl w:val="0"/>
        <w:spacing w:before="120" w:after="120" w:line="240" w:lineRule="auto"/>
        <w:ind w:firstLine="720"/>
        <w:jc w:val="both"/>
        <w:rPr>
          <w:b/>
          <w:sz w:val="28"/>
          <w:szCs w:val="28"/>
          <w:lang w:val="nl-NL"/>
        </w:rPr>
      </w:pPr>
      <w:r w:rsidRPr="009236AF">
        <w:rPr>
          <w:b/>
          <w:sz w:val="28"/>
          <w:szCs w:val="28"/>
          <w:lang w:val="nl-NL"/>
        </w:rPr>
        <w:t xml:space="preserve">5. Các </w:t>
      </w:r>
      <w:r w:rsidR="008B0312">
        <w:rPr>
          <w:b/>
          <w:sz w:val="28"/>
          <w:szCs w:val="28"/>
          <w:lang w:val="nl-NL"/>
        </w:rPr>
        <w:t>s</w:t>
      </w:r>
      <w:r w:rsidRPr="009236AF">
        <w:rPr>
          <w:b/>
          <w:sz w:val="28"/>
          <w:szCs w:val="28"/>
          <w:lang w:val="nl-NL"/>
        </w:rPr>
        <w:t>ở</w:t>
      </w:r>
      <w:r w:rsidR="008B0312">
        <w:rPr>
          <w:b/>
          <w:sz w:val="28"/>
          <w:szCs w:val="28"/>
          <w:lang w:val="nl-NL"/>
        </w:rPr>
        <w:t xml:space="preserve">, </w:t>
      </w:r>
      <w:r w:rsidRPr="009236AF">
        <w:rPr>
          <w:b/>
          <w:sz w:val="28"/>
          <w:szCs w:val="28"/>
          <w:lang w:val="nl-NL"/>
        </w:rPr>
        <w:t>an ngành, đoàn thể tỉnh</w:t>
      </w:r>
    </w:p>
    <w:p w:rsidR="009236AF" w:rsidRPr="003E7B49" w:rsidRDefault="009236AF" w:rsidP="00144828">
      <w:pPr>
        <w:widowControl w:val="0"/>
        <w:spacing w:before="120" w:after="120" w:line="240" w:lineRule="auto"/>
        <w:ind w:firstLine="720"/>
        <w:jc w:val="both"/>
        <w:rPr>
          <w:b/>
          <w:spacing w:val="4"/>
          <w:sz w:val="28"/>
          <w:szCs w:val="28"/>
          <w:lang w:val="nl-NL"/>
        </w:rPr>
      </w:pPr>
      <w:r w:rsidRPr="003E7B49">
        <w:rPr>
          <w:spacing w:val="4"/>
          <w:sz w:val="28"/>
          <w:szCs w:val="28"/>
          <w:lang w:val="nl-NL"/>
        </w:rPr>
        <w:t>Theo chức năng, nhiệm vụ phối hợp tốt với Ngành Y tế tích cực tham gia tuyên truyền, vận động để nhân dân tham gia và hưởng ứng hoạt động tiêm chủng.</w:t>
      </w:r>
    </w:p>
    <w:p w:rsidR="009236AF" w:rsidRPr="009236AF" w:rsidRDefault="009236AF" w:rsidP="00144828">
      <w:pPr>
        <w:widowControl w:val="0"/>
        <w:spacing w:before="120" w:after="120" w:line="240" w:lineRule="auto"/>
        <w:ind w:firstLine="720"/>
        <w:jc w:val="both"/>
        <w:rPr>
          <w:b/>
          <w:sz w:val="28"/>
          <w:szCs w:val="28"/>
          <w:lang w:val="nl-NL"/>
        </w:rPr>
      </w:pPr>
      <w:r w:rsidRPr="009236AF">
        <w:rPr>
          <w:b/>
          <w:sz w:val="28"/>
          <w:szCs w:val="28"/>
          <w:lang w:val="nl-NL"/>
        </w:rPr>
        <w:t xml:space="preserve">6. UBND các huyện, </w:t>
      </w:r>
      <w:r w:rsidR="006C4BBD">
        <w:rPr>
          <w:b/>
          <w:sz w:val="28"/>
          <w:szCs w:val="28"/>
          <w:lang w:val="nl-NL"/>
        </w:rPr>
        <w:t xml:space="preserve">thị xã, </w:t>
      </w:r>
      <w:r w:rsidRPr="009236AF">
        <w:rPr>
          <w:b/>
          <w:sz w:val="28"/>
          <w:szCs w:val="28"/>
          <w:lang w:val="nl-NL"/>
        </w:rPr>
        <w:t>thành phố</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Phê duyệt Kế hoạch triển khai tiêm vắc xin phòng COVID-19 cho đối tượng thuộc diện ưu tiên tiêm miễn phí của địa phương.</w:t>
      </w:r>
    </w:p>
    <w:p w:rsidR="009236AF" w:rsidRPr="009236AF" w:rsidRDefault="009236AF" w:rsidP="008B0312">
      <w:pPr>
        <w:pStyle w:val="BodyText"/>
        <w:spacing w:before="120" w:after="120"/>
        <w:ind w:left="0" w:firstLine="720"/>
        <w:jc w:val="both"/>
        <w:rPr>
          <w:lang w:val="nl-NL"/>
        </w:rPr>
      </w:pPr>
      <w:r w:rsidRPr="009236AF">
        <w:rPr>
          <w:lang w:val="nl-NL"/>
        </w:rPr>
        <w:t>- Chỉ đạo các xã, phường, thị trấn phối hợp với ngành Y tế tổ chức triển khai thực hiện đảm bảo an toàn trong các buổi tiêm chủng tại địa phương; có trách nhiệm huy động đối tượng đến tiêm chủng để đạt chỉ tiêu kế hoạch đề ra.</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lastRenderedPageBreak/>
        <w:t>- Phân công các thành viên phụ trách và trực tiếp kiểm tra, giám sát tại các đơn vị, địa phương triển khai trong toàn bộ thời gian tổ chức chiến dịch.</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Chỉ đạo đơn vị Y tế, các phòng, ban liên quan thực hiện nghiêm túc và đảm bảo an toàn trong thời gian triển khai tiêm chủng theo nhiệm vụ được phân công; Huy động lực lượng của các ban, ngành, đoàn thể, các tổ chức xã hội tham gia hỗ trợ ngành Y tế trong các hoạt động triển khai.</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 Chỉ đạo các tổ chức xã hội, các ban ngành đoàn thể liên quan tuyên truyền để nhân dân hiểu về lợi ích, hiệu quả tiêm vắc xin phòng bệnh để người dân hưởng ứng hoạt động tiêm chủng tại địa phương.</w:t>
      </w:r>
    </w:p>
    <w:p w:rsidR="009236AF" w:rsidRPr="009236AF" w:rsidRDefault="009236AF" w:rsidP="00144828">
      <w:pPr>
        <w:widowControl w:val="0"/>
        <w:spacing w:before="120" w:after="120" w:line="240" w:lineRule="auto"/>
        <w:ind w:firstLine="720"/>
        <w:jc w:val="both"/>
        <w:rPr>
          <w:sz w:val="28"/>
          <w:szCs w:val="28"/>
          <w:lang w:val="nl-NL"/>
        </w:rPr>
      </w:pPr>
      <w:r w:rsidRPr="009236AF">
        <w:rPr>
          <w:sz w:val="28"/>
          <w:szCs w:val="28"/>
          <w:lang w:val="nl-NL"/>
        </w:rPr>
        <w:t>Trên đây Kế hoạch Triển khai chiến dịch tiêm vắc xin phòng COVID-19 đợt 6, năm 2021 trên địa bàn tỉnh Điện Biên. UBND tỉnh yêu cầu các sở, ban, ngành, UBND các huyện,</w:t>
      </w:r>
      <w:r w:rsidR="006C4BBD">
        <w:rPr>
          <w:sz w:val="28"/>
          <w:szCs w:val="28"/>
          <w:lang w:val="nl-NL"/>
        </w:rPr>
        <w:t xml:space="preserve"> thị xã,</w:t>
      </w:r>
      <w:r w:rsidRPr="009236AF">
        <w:rPr>
          <w:sz w:val="28"/>
          <w:szCs w:val="28"/>
          <w:lang w:val="nl-NL"/>
        </w:rPr>
        <w:t xml:space="preserve"> thành phố và các cơ quan, đơn vị liên quan nghiêm túc triển khai đảm bảo các nội dung, yêu cầu./.</w:t>
      </w:r>
    </w:p>
    <w:p w:rsidR="009236AF" w:rsidRPr="009236AF" w:rsidRDefault="009236AF" w:rsidP="00144828">
      <w:pPr>
        <w:widowControl w:val="0"/>
        <w:spacing w:before="120" w:after="120" w:line="240" w:lineRule="auto"/>
        <w:ind w:firstLine="720"/>
        <w:jc w:val="both"/>
        <w:rPr>
          <w:sz w:val="28"/>
          <w:szCs w:val="28"/>
          <w:lang w:val="pl-PL"/>
        </w:rPr>
      </w:pPr>
    </w:p>
    <w:tbl>
      <w:tblPr>
        <w:tblW w:w="5000" w:type="pct"/>
        <w:tblLook w:val="04A0" w:firstRow="1" w:lastRow="0" w:firstColumn="1" w:lastColumn="0" w:noHBand="0" w:noVBand="1"/>
      </w:tblPr>
      <w:tblGrid>
        <w:gridCol w:w="4219"/>
        <w:gridCol w:w="5069"/>
      </w:tblGrid>
      <w:tr w:rsidR="009236AF" w:rsidRPr="00C47E2E" w:rsidTr="00842C94">
        <w:tc>
          <w:tcPr>
            <w:tcW w:w="2271" w:type="pct"/>
          </w:tcPr>
          <w:p w:rsidR="009236AF" w:rsidRPr="00DD7155" w:rsidRDefault="009236AF" w:rsidP="00144828">
            <w:pPr>
              <w:widowControl w:val="0"/>
              <w:spacing w:before="0" w:after="0" w:line="240" w:lineRule="auto"/>
              <w:rPr>
                <w:b/>
                <w:i/>
                <w:sz w:val="24"/>
                <w:lang w:val="pl-PL"/>
              </w:rPr>
            </w:pPr>
            <w:r w:rsidRPr="00DD7155">
              <w:rPr>
                <w:b/>
                <w:i/>
                <w:sz w:val="24"/>
                <w:lang w:val="pl-PL"/>
              </w:rPr>
              <w:t>Nơi nhận:</w:t>
            </w:r>
          </w:p>
          <w:p w:rsidR="009236AF" w:rsidRPr="00DD7155" w:rsidRDefault="009236AF" w:rsidP="00144828">
            <w:pPr>
              <w:widowControl w:val="0"/>
              <w:spacing w:before="0" w:after="0" w:line="240" w:lineRule="auto"/>
              <w:rPr>
                <w:sz w:val="22"/>
                <w:lang w:val="pl-PL"/>
              </w:rPr>
            </w:pPr>
            <w:r w:rsidRPr="00DD7155">
              <w:rPr>
                <w:sz w:val="22"/>
                <w:lang w:val="pl-PL"/>
              </w:rPr>
              <w:t>- Bộ Y tế (b/c);</w:t>
            </w:r>
          </w:p>
          <w:p w:rsidR="009236AF" w:rsidRPr="00DD7155" w:rsidRDefault="009236AF" w:rsidP="00144828">
            <w:pPr>
              <w:widowControl w:val="0"/>
              <w:spacing w:before="0" w:after="0" w:line="240" w:lineRule="auto"/>
              <w:rPr>
                <w:sz w:val="22"/>
                <w:lang w:val="pl-PL"/>
              </w:rPr>
            </w:pPr>
            <w:r w:rsidRPr="00DD7155">
              <w:rPr>
                <w:sz w:val="22"/>
                <w:lang w:val="pl-PL"/>
              </w:rPr>
              <w:t>- Cục YTDP, Viện VSDTTW;</w:t>
            </w:r>
          </w:p>
          <w:p w:rsidR="009236AF" w:rsidRPr="00DD7155" w:rsidRDefault="009236AF" w:rsidP="00144828">
            <w:pPr>
              <w:widowControl w:val="0"/>
              <w:spacing w:before="0" w:after="0" w:line="240" w:lineRule="auto"/>
              <w:rPr>
                <w:sz w:val="22"/>
                <w:lang w:val="pl-PL"/>
              </w:rPr>
            </w:pPr>
            <w:r w:rsidRPr="00DD7155">
              <w:rPr>
                <w:sz w:val="22"/>
                <w:lang w:val="pl-PL"/>
              </w:rPr>
              <w:t>- Đ/c Chủ tịch UBND tỉnh (b/c);</w:t>
            </w:r>
          </w:p>
          <w:p w:rsidR="009236AF" w:rsidRPr="00DD7155" w:rsidRDefault="009236AF" w:rsidP="00144828">
            <w:pPr>
              <w:widowControl w:val="0"/>
              <w:spacing w:before="0" w:after="0" w:line="240" w:lineRule="auto"/>
              <w:rPr>
                <w:sz w:val="22"/>
                <w:lang w:val="pl-PL"/>
              </w:rPr>
            </w:pPr>
            <w:r w:rsidRPr="00DD7155">
              <w:rPr>
                <w:sz w:val="22"/>
                <w:lang w:val="pl-PL"/>
              </w:rPr>
              <w:t>- Các sở: Y tế, Tài chính, TT&amp;TT;</w:t>
            </w:r>
          </w:p>
          <w:p w:rsidR="009236AF" w:rsidRPr="00DD7155" w:rsidRDefault="009236AF" w:rsidP="00144828">
            <w:pPr>
              <w:widowControl w:val="0"/>
              <w:spacing w:before="0" w:after="0" w:line="240" w:lineRule="auto"/>
              <w:rPr>
                <w:sz w:val="22"/>
                <w:lang w:val="pl-PL"/>
              </w:rPr>
            </w:pPr>
            <w:r w:rsidRPr="00DD7155">
              <w:rPr>
                <w:sz w:val="22"/>
                <w:lang w:val="pl-PL"/>
              </w:rPr>
              <w:t>- Công an tỉnh;</w:t>
            </w:r>
          </w:p>
          <w:p w:rsidR="009236AF" w:rsidRPr="00DD7155" w:rsidRDefault="009236AF" w:rsidP="00144828">
            <w:pPr>
              <w:widowControl w:val="0"/>
              <w:spacing w:before="0" w:after="0" w:line="240" w:lineRule="auto"/>
              <w:rPr>
                <w:sz w:val="22"/>
                <w:lang w:val="pl-PL"/>
              </w:rPr>
            </w:pPr>
            <w:r w:rsidRPr="00DD7155">
              <w:rPr>
                <w:sz w:val="22"/>
                <w:lang w:val="pl-PL"/>
              </w:rPr>
              <w:t>- BCH quân sự tỉnh;</w:t>
            </w:r>
          </w:p>
          <w:p w:rsidR="009236AF" w:rsidRPr="00DD7155" w:rsidRDefault="009236AF" w:rsidP="00144828">
            <w:pPr>
              <w:widowControl w:val="0"/>
              <w:spacing w:before="0" w:after="0" w:line="240" w:lineRule="auto"/>
              <w:rPr>
                <w:sz w:val="22"/>
                <w:lang w:val="pl-PL"/>
              </w:rPr>
            </w:pPr>
            <w:r w:rsidRPr="00DD7155">
              <w:rPr>
                <w:sz w:val="22"/>
                <w:lang w:val="pl-PL"/>
              </w:rPr>
              <w:t>- BCH Bộ đội BP tỉnh;</w:t>
            </w:r>
          </w:p>
          <w:p w:rsidR="009236AF" w:rsidRPr="00DD7155" w:rsidRDefault="009236AF" w:rsidP="00144828">
            <w:pPr>
              <w:widowControl w:val="0"/>
              <w:spacing w:before="0" w:after="0" w:line="240" w:lineRule="auto"/>
              <w:rPr>
                <w:sz w:val="22"/>
                <w:lang w:val="pl-PL"/>
              </w:rPr>
            </w:pPr>
            <w:r w:rsidRPr="00DD7155">
              <w:rPr>
                <w:sz w:val="22"/>
                <w:lang w:val="pl-PL"/>
              </w:rPr>
              <w:t>- Đài PTTH tỉnh; Báo ĐBP;</w:t>
            </w:r>
          </w:p>
          <w:p w:rsidR="009236AF" w:rsidRPr="00DD7155" w:rsidRDefault="009236AF" w:rsidP="00144828">
            <w:pPr>
              <w:widowControl w:val="0"/>
              <w:spacing w:before="0" w:after="0" w:line="240" w:lineRule="auto"/>
              <w:rPr>
                <w:sz w:val="22"/>
                <w:lang w:val="pl-PL"/>
              </w:rPr>
            </w:pPr>
            <w:r w:rsidRPr="00DD7155">
              <w:rPr>
                <w:sz w:val="22"/>
                <w:lang w:val="pl-PL"/>
              </w:rPr>
              <w:t>- UBND các huyện, thị xã, TP;</w:t>
            </w:r>
          </w:p>
          <w:p w:rsidR="009236AF" w:rsidRPr="00DD7155" w:rsidRDefault="009236AF" w:rsidP="00144828">
            <w:pPr>
              <w:widowControl w:val="0"/>
              <w:spacing w:before="0" w:after="0" w:line="240" w:lineRule="auto"/>
              <w:rPr>
                <w:szCs w:val="28"/>
                <w:lang w:val="pl-PL"/>
              </w:rPr>
            </w:pPr>
            <w:r w:rsidRPr="00DD7155">
              <w:rPr>
                <w:sz w:val="22"/>
                <w:lang w:val="pl-PL"/>
              </w:rPr>
              <w:t>- Lưu: VT, KGVX</w:t>
            </w:r>
            <w:r w:rsidR="006C4BBD">
              <w:rPr>
                <w:sz w:val="22"/>
                <w:vertAlign w:val="superscript"/>
                <w:lang w:val="pl-PL"/>
              </w:rPr>
              <w:t>(HĐĐ</w:t>
            </w:r>
            <w:r w:rsidRPr="00DD7155">
              <w:rPr>
                <w:sz w:val="22"/>
                <w:vertAlign w:val="superscript"/>
                <w:lang w:val="pl-PL"/>
              </w:rPr>
              <w:t>)</w:t>
            </w:r>
            <w:r w:rsidRPr="00DD7155">
              <w:rPr>
                <w:sz w:val="22"/>
                <w:lang w:val="pl-PL"/>
              </w:rPr>
              <w:t>.</w:t>
            </w:r>
          </w:p>
        </w:tc>
        <w:tc>
          <w:tcPr>
            <w:tcW w:w="2729" w:type="pct"/>
          </w:tcPr>
          <w:p w:rsidR="009236AF" w:rsidRPr="006C4BBD" w:rsidRDefault="009236AF" w:rsidP="00144828">
            <w:pPr>
              <w:widowControl w:val="0"/>
              <w:spacing w:before="0" w:after="0" w:line="240" w:lineRule="auto"/>
              <w:jc w:val="center"/>
              <w:rPr>
                <w:b/>
                <w:szCs w:val="28"/>
                <w:lang w:val="vi-VN"/>
              </w:rPr>
            </w:pPr>
            <w:r w:rsidRPr="006C4BBD">
              <w:rPr>
                <w:b/>
                <w:szCs w:val="28"/>
                <w:lang w:val="vi-VN"/>
              </w:rPr>
              <w:t>TM. ỦY BAN NHÂN DÂN</w:t>
            </w:r>
          </w:p>
          <w:p w:rsidR="009236AF" w:rsidRPr="006C4BBD" w:rsidRDefault="009236AF" w:rsidP="00144828">
            <w:pPr>
              <w:widowControl w:val="0"/>
              <w:spacing w:before="0" w:after="0" w:line="240" w:lineRule="auto"/>
              <w:jc w:val="center"/>
              <w:rPr>
                <w:b/>
                <w:szCs w:val="28"/>
                <w:lang w:val="pl-PL"/>
              </w:rPr>
            </w:pPr>
            <w:r w:rsidRPr="006C4BBD">
              <w:rPr>
                <w:b/>
                <w:szCs w:val="28"/>
                <w:lang w:val="pl-PL"/>
              </w:rPr>
              <w:t>KT.</w:t>
            </w:r>
            <w:r w:rsidRPr="006C4BBD">
              <w:rPr>
                <w:b/>
                <w:szCs w:val="28"/>
                <w:lang w:val="vi-VN"/>
              </w:rPr>
              <w:t xml:space="preserve"> </w:t>
            </w:r>
            <w:r w:rsidRPr="006C4BBD">
              <w:rPr>
                <w:b/>
                <w:szCs w:val="28"/>
                <w:lang w:val="pl-PL"/>
              </w:rPr>
              <w:t>CHỦ TỊCH</w:t>
            </w:r>
          </w:p>
          <w:p w:rsidR="009236AF" w:rsidRPr="006C4BBD" w:rsidRDefault="009236AF" w:rsidP="00144828">
            <w:pPr>
              <w:widowControl w:val="0"/>
              <w:spacing w:before="0" w:after="0" w:line="240" w:lineRule="auto"/>
              <w:jc w:val="center"/>
              <w:rPr>
                <w:b/>
                <w:szCs w:val="28"/>
                <w:lang w:val="pl-PL"/>
              </w:rPr>
            </w:pPr>
            <w:r w:rsidRPr="006C4BBD">
              <w:rPr>
                <w:b/>
                <w:szCs w:val="28"/>
                <w:lang w:val="pl-PL"/>
              </w:rPr>
              <w:t>PHÓ CHỦ TỊCH</w:t>
            </w:r>
          </w:p>
          <w:p w:rsidR="006C4BBD" w:rsidRDefault="006C4BBD" w:rsidP="00144828">
            <w:pPr>
              <w:widowControl w:val="0"/>
              <w:spacing w:before="0" w:after="0" w:line="240" w:lineRule="auto"/>
              <w:jc w:val="center"/>
              <w:rPr>
                <w:b/>
                <w:sz w:val="28"/>
                <w:szCs w:val="28"/>
                <w:lang w:val="pl-PL"/>
              </w:rPr>
            </w:pPr>
          </w:p>
          <w:p w:rsidR="006C4BBD" w:rsidRPr="006C4BBD" w:rsidRDefault="006C4BBD" w:rsidP="00144828">
            <w:pPr>
              <w:widowControl w:val="0"/>
              <w:spacing w:before="0" w:after="0" w:line="240" w:lineRule="auto"/>
              <w:jc w:val="center"/>
              <w:rPr>
                <w:b/>
                <w:sz w:val="38"/>
                <w:szCs w:val="28"/>
                <w:lang w:val="pl-PL"/>
              </w:rPr>
            </w:pPr>
          </w:p>
          <w:p w:rsidR="006C4BBD" w:rsidRDefault="006C4BBD" w:rsidP="00144828">
            <w:pPr>
              <w:widowControl w:val="0"/>
              <w:spacing w:before="0" w:after="0" w:line="240" w:lineRule="auto"/>
              <w:jc w:val="center"/>
              <w:rPr>
                <w:b/>
                <w:sz w:val="28"/>
                <w:szCs w:val="28"/>
                <w:lang w:val="pl-PL"/>
              </w:rPr>
            </w:pPr>
          </w:p>
          <w:p w:rsidR="006C4BBD" w:rsidRDefault="006C4BBD" w:rsidP="00144828">
            <w:pPr>
              <w:widowControl w:val="0"/>
              <w:spacing w:before="0" w:after="0" w:line="240" w:lineRule="auto"/>
              <w:jc w:val="center"/>
              <w:rPr>
                <w:b/>
                <w:sz w:val="28"/>
                <w:szCs w:val="28"/>
                <w:lang w:val="pl-PL"/>
              </w:rPr>
            </w:pPr>
          </w:p>
          <w:p w:rsidR="006C4BBD" w:rsidRDefault="006C4BBD" w:rsidP="00144828">
            <w:pPr>
              <w:widowControl w:val="0"/>
              <w:spacing w:before="0" w:after="0" w:line="240" w:lineRule="auto"/>
              <w:jc w:val="center"/>
              <w:rPr>
                <w:b/>
                <w:sz w:val="28"/>
                <w:szCs w:val="28"/>
                <w:lang w:val="pl-PL"/>
              </w:rPr>
            </w:pPr>
          </w:p>
          <w:p w:rsidR="006C4BBD" w:rsidRDefault="006C4BBD" w:rsidP="00144828">
            <w:pPr>
              <w:widowControl w:val="0"/>
              <w:spacing w:before="0" w:after="0" w:line="240" w:lineRule="auto"/>
              <w:jc w:val="center"/>
              <w:rPr>
                <w:b/>
                <w:sz w:val="28"/>
                <w:szCs w:val="28"/>
                <w:lang w:val="pl-PL"/>
              </w:rPr>
            </w:pPr>
          </w:p>
          <w:p w:rsidR="006C4BBD" w:rsidRPr="00DD7155" w:rsidRDefault="006C4BBD" w:rsidP="00144828">
            <w:pPr>
              <w:widowControl w:val="0"/>
              <w:spacing w:before="0" w:after="0" w:line="240" w:lineRule="auto"/>
              <w:jc w:val="center"/>
              <w:rPr>
                <w:b/>
                <w:sz w:val="28"/>
                <w:szCs w:val="28"/>
                <w:lang w:val="pl-PL"/>
              </w:rPr>
            </w:pPr>
            <w:r>
              <w:rPr>
                <w:b/>
                <w:sz w:val="28"/>
                <w:szCs w:val="28"/>
                <w:lang w:val="pl-PL"/>
              </w:rPr>
              <w:t>Vừ A Bằng</w:t>
            </w:r>
          </w:p>
        </w:tc>
      </w:tr>
    </w:tbl>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6C4BBD" w:rsidRDefault="006C4BBD"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144828" w:rsidRDefault="00144828" w:rsidP="00144828">
      <w:pPr>
        <w:widowControl w:val="0"/>
        <w:spacing w:before="0" w:after="0" w:line="240" w:lineRule="auto"/>
        <w:rPr>
          <w:rFonts w:eastAsia="Times New Roman"/>
          <w:b/>
          <w:bCs/>
          <w:sz w:val="28"/>
          <w:szCs w:val="28"/>
          <w:lang w:val="nl-NL"/>
        </w:rPr>
      </w:pPr>
    </w:p>
    <w:p w:rsidR="006C4BBD" w:rsidRDefault="006C4BBD" w:rsidP="00144828">
      <w:pPr>
        <w:widowControl w:val="0"/>
        <w:spacing w:before="0" w:after="0" w:line="240" w:lineRule="auto"/>
        <w:rPr>
          <w:rFonts w:eastAsia="Times New Roman"/>
          <w:b/>
          <w:bCs/>
          <w:sz w:val="28"/>
          <w:szCs w:val="28"/>
          <w:lang w:val="nl-NL"/>
        </w:rPr>
      </w:pPr>
    </w:p>
    <w:p w:rsidR="009236AF" w:rsidRPr="00DD7155" w:rsidRDefault="006C4BBD" w:rsidP="00144828">
      <w:pPr>
        <w:widowControl w:val="0"/>
        <w:spacing w:before="0" w:after="0" w:line="240" w:lineRule="auto"/>
        <w:rPr>
          <w:rFonts w:eastAsia="Times New Roman"/>
          <w:b/>
          <w:bCs/>
          <w:sz w:val="28"/>
          <w:szCs w:val="28"/>
          <w:lang w:val="nl-NL"/>
        </w:rPr>
      </w:pPr>
      <w:r>
        <w:rPr>
          <w:rFonts w:eastAsia="Times New Roman"/>
          <w:b/>
          <w:bCs/>
          <w:sz w:val="28"/>
          <w:szCs w:val="28"/>
          <w:lang w:val="nl-NL"/>
        </w:rPr>
        <w:t>Phụ lục 1</w:t>
      </w:r>
    </w:p>
    <w:p w:rsidR="009236AF" w:rsidRDefault="009236AF" w:rsidP="00144828">
      <w:pPr>
        <w:widowControl w:val="0"/>
        <w:spacing w:before="0" w:after="0" w:line="240" w:lineRule="auto"/>
        <w:jc w:val="center"/>
        <w:rPr>
          <w:rFonts w:eastAsia="Times New Roman"/>
          <w:b/>
          <w:bCs/>
          <w:szCs w:val="28"/>
          <w:lang w:val="nl-NL"/>
        </w:rPr>
      </w:pPr>
      <w:r w:rsidRPr="006C4BBD">
        <w:rPr>
          <w:rFonts w:eastAsia="Times New Roman"/>
          <w:b/>
          <w:bCs/>
          <w:szCs w:val="28"/>
          <w:lang w:val="nl-NL"/>
        </w:rPr>
        <w:t>DỰ KIẾN ĐỐI TƯỢNG TIÊM VẮC XIN PHÒNG COVID-19</w:t>
      </w:r>
    </w:p>
    <w:p w:rsidR="006C4BBD" w:rsidRPr="006C4BBD" w:rsidRDefault="006C4BBD" w:rsidP="00144828">
      <w:pPr>
        <w:widowControl w:val="0"/>
        <w:spacing w:before="0" w:after="0" w:line="240" w:lineRule="auto"/>
        <w:jc w:val="center"/>
        <w:rPr>
          <w:rFonts w:eastAsia="Times New Roman"/>
          <w:bCs/>
          <w:i/>
          <w:szCs w:val="26"/>
          <w:lang w:val="nl-NL"/>
        </w:rPr>
      </w:pPr>
      <w:r w:rsidRPr="006C4BBD">
        <w:rPr>
          <w:rFonts w:eastAsia="Times New Roman"/>
          <w:bCs/>
          <w:i/>
          <w:szCs w:val="26"/>
          <w:lang w:val="nl-NL"/>
        </w:rPr>
        <w:t>(Kèm theo Kế hoạch số           /KH-UBND ngày     /7/2021 của UBND tỉnh Điện Biên)</w:t>
      </w:r>
    </w:p>
    <w:p w:rsidR="006C4BBD" w:rsidRPr="006C4BBD" w:rsidRDefault="006C4BBD" w:rsidP="00144828">
      <w:pPr>
        <w:widowControl w:val="0"/>
        <w:spacing w:before="0" w:after="0" w:line="240" w:lineRule="auto"/>
        <w:jc w:val="center"/>
        <w:rPr>
          <w:rFonts w:eastAsia="Times New Roman"/>
          <w:b/>
          <w:bCs/>
          <w:szCs w:val="28"/>
          <w:lang w:val="nl-NL"/>
        </w:rPr>
      </w:pPr>
    </w:p>
    <w:p w:rsidR="009236AF" w:rsidRPr="006C4BBD" w:rsidRDefault="009236AF" w:rsidP="00144828">
      <w:pPr>
        <w:widowControl w:val="0"/>
        <w:spacing w:before="0" w:after="0" w:line="240" w:lineRule="auto"/>
        <w:ind w:firstLine="720"/>
        <w:jc w:val="center"/>
        <w:rPr>
          <w:rFonts w:eastAsia="Times New Roman"/>
          <w:b/>
          <w:bCs/>
          <w:sz w:val="24"/>
          <w:szCs w:val="26"/>
          <w:lang w:val="nl-NL"/>
        </w:rPr>
      </w:pPr>
    </w:p>
    <w:tbl>
      <w:tblPr>
        <w:tblW w:w="9498" w:type="dxa"/>
        <w:tblInd w:w="-34" w:type="dxa"/>
        <w:tblLayout w:type="fixed"/>
        <w:tblLook w:val="04A0" w:firstRow="1" w:lastRow="0" w:firstColumn="1" w:lastColumn="0" w:noHBand="0" w:noVBand="1"/>
      </w:tblPr>
      <w:tblGrid>
        <w:gridCol w:w="710"/>
        <w:gridCol w:w="2268"/>
        <w:gridCol w:w="992"/>
        <w:gridCol w:w="1134"/>
        <w:gridCol w:w="850"/>
        <w:gridCol w:w="992"/>
        <w:gridCol w:w="1134"/>
        <w:gridCol w:w="1418"/>
      </w:tblGrid>
      <w:tr w:rsidR="009236AF" w:rsidRPr="006C4BBD" w:rsidTr="00842C94">
        <w:trPr>
          <w:trHeight w:val="1077"/>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TT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Địa phương/</w:t>
            </w:r>
          </w:p>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Đơn vị</w:t>
            </w:r>
          </w:p>
        </w:tc>
        <w:tc>
          <w:tcPr>
            <w:tcW w:w="2126" w:type="dxa"/>
            <w:gridSpan w:val="2"/>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Đối tượng tiêm vắc xin Moderna</w:t>
            </w:r>
          </w:p>
        </w:tc>
        <w:tc>
          <w:tcPr>
            <w:tcW w:w="1842" w:type="dxa"/>
            <w:gridSpan w:val="2"/>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Đối tượng tiêm vắc xin Pfizer</w:t>
            </w:r>
          </w:p>
        </w:tc>
        <w:tc>
          <w:tcPr>
            <w:tcW w:w="2552" w:type="dxa"/>
            <w:gridSpan w:val="2"/>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Cs w:val="26"/>
              </w:rPr>
            </w:pPr>
            <w:r w:rsidRPr="006C4BBD">
              <w:rPr>
                <w:rFonts w:eastAsia="Times New Roman"/>
                <w:b/>
                <w:bCs/>
                <w:szCs w:val="26"/>
              </w:rPr>
              <w:t>Đối tượng tiêm vắc xin AstraZeneca</w:t>
            </w:r>
          </w:p>
        </w:tc>
      </w:tr>
      <w:tr w:rsidR="009236AF" w:rsidRPr="006C4BBD" w:rsidTr="00842C94">
        <w:trPr>
          <w:trHeight w:val="495"/>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9236AF" w:rsidRPr="006C4BBD" w:rsidRDefault="009236AF" w:rsidP="00144828">
            <w:pPr>
              <w:widowControl w:val="0"/>
              <w:spacing w:before="0" w:after="0" w:line="240" w:lineRule="auto"/>
              <w:rPr>
                <w:rFonts w:eastAsia="Times New Roman"/>
                <w:b/>
                <w:bCs/>
                <w:szCs w:val="2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9236AF" w:rsidRPr="006C4BBD" w:rsidRDefault="009236AF" w:rsidP="00144828">
            <w:pPr>
              <w:widowControl w:val="0"/>
              <w:spacing w:before="0" w:after="0" w:line="240" w:lineRule="auto"/>
              <w:rPr>
                <w:rFonts w:eastAsia="Times New Roman"/>
                <w:b/>
                <w:bCs/>
                <w:szCs w:val="26"/>
              </w:rPr>
            </w:pPr>
          </w:p>
        </w:tc>
        <w:tc>
          <w:tcPr>
            <w:tcW w:w="992"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1</w:t>
            </w:r>
          </w:p>
        </w:tc>
        <w:tc>
          <w:tcPr>
            <w:tcW w:w="1134"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2</w:t>
            </w:r>
          </w:p>
        </w:tc>
        <w:tc>
          <w:tcPr>
            <w:tcW w:w="850"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1</w:t>
            </w:r>
          </w:p>
        </w:tc>
        <w:tc>
          <w:tcPr>
            <w:tcW w:w="992"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2</w:t>
            </w:r>
          </w:p>
        </w:tc>
        <w:tc>
          <w:tcPr>
            <w:tcW w:w="1134"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1</w:t>
            </w:r>
          </w:p>
        </w:tc>
        <w:tc>
          <w:tcPr>
            <w:tcW w:w="1418" w:type="dxa"/>
            <w:tcBorders>
              <w:top w:val="single" w:sz="4" w:space="0" w:color="auto"/>
              <w:left w:val="single" w:sz="4" w:space="0" w:color="auto"/>
              <w:bottom w:val="single" w:sz="4" w:space="0" w:color="000000"/>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Cs/>
                <w:szCs w:val="26"/>
              </w:rPr>
            </w:pPr>
            <w:r w:rsidRPr="006C4BBD">
              <w:rPr>
                <w:rFonts w:eastAsia="Times New Roman"/>
                <w:bCs/>
                <w:szCs w:val="26"/>
              </w:rPr>
              <w:t>Mũi 2</w:t>
            </w:r>
          </w:p>
        </w:tc>
      </w:tr>
      <w:tr w:rsidR="009236AF" w:rsidRPr="006C4BBD" w:rsidTr="00842C94">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1</w:t>
            </w:r>
          </w:p>
        </w:tc>
        <w:tc>
          <w:tcPr>
            <w:tcW w:w="2268" w:type="dxa"/>
            <w:tcBorders>
              <w:top w:val="nil"/>
              <w:left w:val="nil"/>
              <w:bottom w:val="single" w:sz="4" w:space="0" w:color="auto"/>
              <w:right w:val="single" w:sz="4" w:space="0" w:color="auto"/>
            </w:tcBorders>
            <w:shd w:val="clear" w:color="auto" w:fill="auto"/>
            <w:vAlign w:val="center"/>
          </w:tcPr>
          <w:p w:rsidR="009236AF" w:rsidRPr="006C4BBD" w:rsidRDefault="009236AF" w:rsidP="00144828">
            <w:pPr>
              <w:widowControl w:val="0"/>
              <w:spacing w:before="240" w:after="240" w:line="240" w:lineRule="auto"/>
              <w:rPr>
                <w:rFonts w:eastAsia="Times New Roman"/>
                <w:szCs w:val="26"/>
                <w:lang w:eastAsia="vi-VN"/>
              </w:rPr>
            </w:pPr>
            <w:r w:rsidRPr="006C4BBD">
              <w:rPr>
                <w:rFonts w:eastAsia="Times New Roman"/>
                <w:szCs w:val="26"/>
                <w:lang w:eastAsia="vi-VN"/>
              </w:rPr>
              <w:t>TP. Điện Biên Phủ</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3.640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850"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1.830</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400</w:t>
            </w:r>
          </w:p>
        </w:tc>
        <w:tc>
          <w:tcPr>
            <w:tcW w:w="1418"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r>
      <w:tr w:rsidR="009236AF" w:rsidRPr="006C4BBD" w:rsidTr="00842C94">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2</w:t>
            </w:r>
          </w:p>
        </w:tc>
        <w:tc>
          <w:tcPr>
            <w:tcW w:w="2268" w:type="dxa"/>
            <w:tcBorders>
              <w:top w:val="nil"/>
              <w:left w:val="nil"/>
              <w:bottom w:val="single" w:sz="4" w:space="0" w:color="auto"/>
              <w:right w:val="single" w:sz="4" w:space="0" w:color="auto"/>
            </w:tcBorders>
            <w:shd w:val="clear" w:color="auto" w:fill="auto"/>
            <w:vAlign w:val="center"/>
          </w:tcPr>
          <w:p w:rsidR="009236AF" w:rsidRPr="006C4BBD" w:rsidRDefault="009236AF" w:rsidP="00144828">
            <w:pPr>
              <w:widowControl w:val="0"/>
              <w:spacing w:before="240" w:after="240" w:line="240" w:lineRule="auto"/>
              <w:rPr>
                <w:rFonts w:eastAsia="Times New Roman"/>
                <w:szCs w:val="26"/>
                <w:lang w:eastAsia="vi-VN"/>
              </w:rPr>
            </w:pPr>
            <w:r w:rsidRPr="006C4BBD">
              <w:rPr>
                <w:rFonts w:eastAsia="Times New Roman"/>
                <w:szCs w:val="26"/>
                <w:lang w:eastAsia="vi-VN"/>
              </w:rPr>
              <w:t>H. Điện Biên</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1.680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850"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418"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r>
      <w:tr w:rsidR="009236AF" w:rsidRPr="006C4BBD" w:rsidTr="00842C94">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3</w:t>
            </w:r>
          </w:p>
        </w:tc>
        <w:tc>
          <w:tcPr>
            <w:tcW w:w="2268" w:type="dxa"/>
            <w:tcBorders>
              <w:top w:val="nil"/>
              <w:left w:val="nil"/>
              <w:bottom w:val="single" w:sz="4" w:space="0" w:color="auto"/>
              <w:right w:val="single" w:sz="4" w:space="0" w:color="auto"/>
            </w:tcBorders>
            <w:shd w:val="clear" w:color="auto" w:fill="auto"/>
            <w:vAlign w:val="center"/>
          </w:tcPr>
          <w:p w:rsidR="009236AF" w:rsidRPr="006C4BBD" w:rsidRDefault="009236AF" w:rsidP="00144828">
            <w:pPr>
              <w:widowControl w:val="0"/>
              <w:spacing w:before="240" w:after="240" w:line="240" w:lineRule="auto"/>
            </w:pPr>
            <w:r w:rsidRPr="006C4BBD">
              <w:t>H. Nậm Pồ</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1.400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850"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pPr>
            <w:r w:rsidRPr="006C4BBD">
              <w:t>0</w:t>
            </w:r>
          </w:p>
        </w:tc>
        <w:tc>
          <w:tcPr>
            <w:tcW w:w="1418"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r>
      <w:tr w:rsidR="009236AF" w:rsidRPr="006C4BBD" w:rsidTr="00842C94">
        <w:trPr>
          <w:trHeight w:val="480"/>
        </w:trPr>
        <w:tc>
          <w:tcPr>
            <w:tcW w:w="710" w:type="dxa"/>
            <w:tcBorders>
              <w:top w:val="nil"/>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4</w:t>
            </w:r>
          </w:p>
        </w:tc>
        <w:tc>
          <w:tcPr>
            <w:tcW w:w="2268" w:type="dxa"/>
            <w:tcBorders>
              <w:top w:val="nil"/>
              <w:left w:val="nil"/>
              <w:bottom w:val="single" w:sz="4" w:space="0" w:color="auto"/>
              <w:right w:val="single" w:sz="4" w:space="0" w:color="auto"/>
            </w:tcBorders>
            <w:shd w:val="clear" w:color="auto" w:fill="auto"/>
            <w:vAlign w:val="center"/>
          </w:tcPr>
          <w:p w:rsidR="009236AF" w:rsidRPr="006C4BBD" w:rsidRDefault="009236AF" w:rsidP="00144828">
            <w:pPr>
              <w:widowControl w:val="0"/>
              <w:spacing w:before="240" w:after="240" w:line="240" w:lineRule="auto"/>
              <w:rPr>
                <w:rFonts w:eastAsia="Times New Roman"/>
                <w:szCs w:val="26"/>
                <w:lang w:eastAsia="vi-VN"/>
              </w:rPr>
            </w:pPr>
            <w:r w:rsidRPr="006C4BBD">
              <w:rPr>
                <w:rFonts w:eastAsia="Times New Roman"/>
                <w:szCs w:val="26"/>
                <w:lang w:eastAsia="vi-VN"/>
              </w:rPr>
              <w:t>BVĐK tỉnh</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850"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540</w:t>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pPr>
            <w:r w:rsidRPr="006C4BBD">
              <w:t>0</w:t>
            </w:r>
          </w:p>
        </w:tc>
        <w:tc>
          <w:tcPr>
            <w:tcW w:w="1418"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szCs w:val="26"/>
              </w:rPr>
            </w:pPr>
            <w:r w:rsidRPr="006C4BBD">
              <w:rPr>
                <w:rFonts w:eastAsia="Times New Roman"/>
                <w:szCs w:val="26"/>
              </w:rPr>
              <w:t>0</w:t>
            </w:r>
          </w:p>
        </w:tc>
      </w:tr>
      <w:tr w:rsidR="009236AF" w:rsidRPr="006C4BBD" w:rsidTr="00842C94">
        <w:trPr>
          <w:trHeight w:val="480"/>
        </w:trPr>
        <w:tc>
          <w:tcPr>
            <w:tcW w:w="2978" w:type="dxa"/>
            <w:gridSpan w:val="2"/>
            <w:tcBorders>
              <w:top w:val="nil"/>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240" w:after="240" w:line="240" w:lineRule="auto"/>
              <w:jc w:val="center"/>
              <w:rPr>
                <w:rFonts w:eastAsia="Times New Roman"/>
                <w:b/>
                <w:szCs w:val="26"/>
                <w:lang w:eastAsia="vi-VN"/>
              </w:rPr>
            </w:pPr>
            <w:r w:rsidRPr="006C4BBD">
              <w:rPr>
                <w:rFonts w:eastAsia="Times New Roman"/>
                <w:b/>
                <w:szCs w:val="26"/>
                <w:lang w:eastAsia="vi-VN"/>
              </w:rPr>
              <w:t>Tổng cộng</w:t>
            </w:r>
          </w:p>
        </w:tc>
        <w:tc>
          <w:tcPr>
            <w:tcW w:w="992" w:type="dxa"/>
            <w:tcBorders>
              <w:top w:val="nil"/>
              <w:left w:val="nil"/>
              <w:bottom w:val="single" w:sz="4" w:space="0" w:color="auto"/>
              <w:right w:val="single" w:sz="4" w:space="0" w:color="auto"/>
            </w:tcBorders>
            <w:vAlign w:val="center"/>
          </w:tcPr>
          <w:p w:rsidR="009236AF" w:rsidRPr="006C4BBD" w:rsidRDefault="001A5B04" w:rsidP="00144828">
            <w:pPr>
              <w:widowControl w:val="0"/>
              <w:spacing w:before="240" w:after="240" w:line="240" w:lineRule="auto"/>
              <w:jc w:val="center"/>
              <w:rPr>
                <w:rFonts w:eastAsia="Times New Roman"/>
                <w:b/>
                <w:szCs w:val="26"/>
              </w:rPr>
            </w:pPr>
            <w:r w:rsidRPr="006C4BBD">
              <w:rPr>
                <w:rFonts w:eastAsia="Times New Roman"/>
                <w:b/>
                <w:szCs w:val="26"/>
              </w:rPr>
              <w:fldChar w:fldCharType="begin"/>
            </w:r>
            <w:r w:rsidR="009236AF" w:rsidRPr="006C4BBD">
              <w:rPr>
                <w:rFonts w:eastAsia="Times New Roman"/>
                <w:b/>
                <w:szCs w:val="26"/>
              </w:rPr>
              <w:instrText xml:space="preserve"> =SUM(ABOVE) </w:instrText>
            </w:r>
            <w:r w:rsidRPr="006C4BBD">
              <w:rPr>
                <w:rFonts w:eastAsia="Times New Roman"/>
                <w:b/>
                <w:szCs w:val="26"/>
              </w:rPr>
              <w:fldChar w:fldCharType="separate"/>
            </w:r>
            <w:r w:rsidR="009236AF" w:rsidRPr="006C4BBD">
              <w:rPr>
                <w:rFonts w:eastAsia="Times New Roman"/>
                <w:b/>
                <w:noProof/>
                <w:szCs w:val="26"/>
              </w:rPr>
              <w:t>6.720</w:t>
            </w:r>
            <w:r w:rsidRPr="006C4BBD">
              <w:rPr>
                <w:rFonts w:eastAsia="Times New Roman"/>
                <w:b/>
                <w:szCs w:val="26"/>
              </w:rPr>
              <w:fldChar w:fldCharType="end"/>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b/>
                <w:szCs w:val="26"/>
              </w:rPr>
            </w:pPr>
            <w:r w:rsidRPr="006C4BBD">
              <w:rPr>
                <w:rFonts w:eastAsia="Times New Roman"/>
                <w:b/>
                <w:szCs w:val="26"/>
              </w:rPr>
              <w:t>0</w:t>
            </w:r>
          </w:p>
        </w:tc>
        <w:tc>
          <w:tcPr>
            <w:tcW w:w="850" w:type="dxa"/>
            <w:tcBorders>
              <w:top w:val="nil"/>
              <w:left w:val="nil"/>
              <w:bottom w:val="single" w:sz="4" w:space="0" w:color="auto"/>
              <w:right w:val="single" w:sz="4" w:space="0" w:color="auto"/>
            </w:tcBorders>
            <w:vAlign w:val="center"/>
          </w:tcPr>
          <w:p w:rsidR="009236AF" w:rsidRPr="006C4BBD" w:rsidRDefault="001A5B04" w:rsidP="00144828">
            <w:pPr>
              <w:widowControl w:val="0"/>
              <w:spacing w:before="240" w:after="240" w:line="240" w:lineRule="auto"/>
              <w:jc w:val="center"/>
              <w:rPr>
                <w:rFonts w:eastAsia="Times New Roman"/>
                <w:b/>
                <w:szCs w:val="26"/>
              </w:rPr>
            </w:pPr>
            <w:r w:rsidRPr="006C4BBD">
              <w:rPr>
                <w:rFonts w:eastAsia="Times New Roman"/>
                <w:b/>
                <w:szCs w:val="26"/>
              </w:rPr>
              <w:fldChar w:fldCharType="begin"/>
            </w:r>
            <w:r w:rsidR="009236AF" w:rsidRPr="006C4BBD">
              <w:rPr>
                <w:rFonts w:eastAsia="Times New Roman"/>
                <w:b/>
                <w:szCs w:val="26"/>
              </w:rPr>
              <w:instrText xml:space="preserve"> =SUM(ABOVE) </w:instrText>
            </w:r>
            <w:r w:rsidRPr="006C4BBD">
              <w:rPr>
                <w:rFonts w:eastAsia="Times New Roman"/>
                <w:b/>
                <w:szCs w:val="26"/>
              </w:rPr>
              <w:fldChar w:fldCharType="separate"/>
            </w:r>
            <w:r w:rsidR="009236AF" w:rsidRPr="006C4BBD">
              <w:rPr>
                <w:rFonts w:eastAsia="Times New Roman"/>
                <w:b/>
                <w:noProof/>
                <w:szCs w:val="26"/>
              </w:rPr>
              <w:t>2.370</w:t>
            </w:r>
            <w:r w:rsidRPr="006C4BBD">
              <w:rPr>
                <w:rFonts w:eastAsia="Times New Roman"/>
                <w:b/>
                <w:szCs w:val="26"/>
              </w:rPr>
              <w:fldChar w:fldCharType="end"/>
            </w:r>
          </w:p>
        </w:tc>
        <w:tc>
          <w:tcPr>
            <w:tcW w:w="992"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b/>
                <w:szCs w:val="26"/>
              </w:rPr>
            </w:pPr>
            <w:r w:rsidRPr="006C4BBD">
              <w:rPr>
                <w:rFonts w:eastAsia="Times New Roman"/>
                <w:b/>
                <w:szCs w:val="26"/>
              </w:rPr>
              <w:t>0</w:t>
            </w:r>
          </w:p>
        </w:tc>
        <w:tc>
          <w:tcPr>
            <w:tcW w:w="1134"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b/>
                <w:szCs w:val="26"/>
              </w:rPr>
            </w:pPr>
            <w:r w:rsidRPr="006C4BBD">
              <w:rPr>
                <w:rFonts w:eastAsia="Times New Roman"/>
                <w:b/>
                <w:szCs w:val="26"/>
              </w:rPr>
              <w:t>400</w:t>
            </w:r>
          </w:p>
        </w:tc>
        <w:tc>
          <w:tcPr>
            <w:tcW w:w="1418" w:type="dxa"/>
            <w:tcBorders>
              <w:top w:val="nil"/>
              <w:left w:val="nil"/>
              <w:bottom w:val="single" w:sz="4" w:space="0" w:color="auto"/>
              <w:right w:val="single" w:sz="4" w:space="0" w:color="auto"/>
            </w:tcBorders>
            <w:vAlign w:val="center"/>
          </w:tcPr>
          <w:p w:rsidR="009236AF" w:rsidRPr="006C4BBD" w:rsidRDefault="009236AF" w:rsidP="00144828">
            <w:pPr>
              <w:widowControl w:val="0"/>
              <w:spacing w:before="240" w:after="240" w:line="240" w:lineRule="auto"/>
              <w:jc w:val="center"/>
              <w:rPr>
                <w:rFonts w:eastAsia="Times New Roman"/>
                <w:b/>
                <w:szCs w:val="26"/>
              </w:rPr>
            </w:pPr>
            <w:r w:rsidRPr="006C4BBD">
              <w:rPr>
                <w:rFonts w:eastAsia="Times New Roman"/>
                <w:b/>
                <w:szCs w:val="26"/>
              </w:rPr>
              <w:t>0</w:t>
            </w:r>
          </w:p>
        </w:tc>
      </w:tr>
    </w:tbl>
    <w:p w:rsidR="009236AF" w:rsidRPr="00DD7155" w:rsidRDefault="009236AF" w:rsidP="00144828">
      <w:pPr>
        <w:widowControl w:val="0"/>
        <w:spacing w:before="80" w:after="80" w:line="240" w:lineRule="auto"/>
        <w:jc w:val="center"/>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jc w:val="center"/>
        <w:rPr>
          <w:rFonts w:eastAsia="Times New Roman"/>
          <w:b/>
          <w:bCs/>
          <w:szCs w:val="26"/>
          <w:lang w:val="nl-NL"/>
        </w:rPr>
        <w:sectPr w:rsidR="009236AF" w:rsidRPr="00DD7155" w:rsidSect="009236AF">
          <w:headerReference w:type="default" r:id="rId7"/>
          <w:footerReference w:type="default" r:id="rId8"/>
          <w:type w:val="nextColumn"/>
          <w:pgSz w:w="11907" w:h="16840" w:code="9"/>
          <w:pgMar w:top="1134" w:right="1134" w:bottom="1134" w:left="1701" w:header="567" w:footer="567" w:gutter="0"/>
          <w:cols w:space="720"/>
          <w:titlePg/>
          <w:docGrid w:linePitch="360"/>
        </w:sectPr>
      </w:pPr>
    </w:p>
    <w:p w:rsidR="009236AF" w:rsidRPr="00DD7155" w:rsidRDefault="009236AF" w:rsidP="00144828">
      <w:pPr>
        <w:widowControl w:val="0"/>
        <w:spacing w:before="80" w:after="80" w:line="240" w:lineRule="auto"/>
        <w:rPr>
          <w:rFonts w:eastAsia="Times New Roman"/>
          <w:b/>
          <w:bCs/>
          <w:szCs w:val="26"/>
          <w:lang w:val="nl-NL"/>
        </w:rPr>
      </w:pPr>
      <w:r w:rsidRPr="00DD7155">
        <w:rPr>
          <w:rFonts w:eastAsia="Times New Roman"/>
          <w:b/>
          <w:bCs/>
          <w:szCs w:val="26"/>
          <w:lang w:val="nl-NL"/>
        </w:rPr>
        <w:lastRenderedPageBreak/>
        <w:t>Phụ lục 2</w:t>
      </w:r>
    </w:p>
    <w:p w:rsidR="009236AF" w:rsidRPr="006C4BBD" w:rsidRDefault="009236AF" w:rsidP="00144828">
      <w:pPr>
        <w:widowControl w:val="0"/>
        <w:spacing w:before="0" w:after="0" w:line="240" w:lineRule="auto"/>
        <w:ind w:firstLine="720"/>
        <w:jc w:val="center"/>
        <w:rPr>
          <w:rFonts w:eastAsia="Times New Roman"/>
          <w:b/>
          <w:bCs/>
          <w:szCs w:val="28"/>
          <w:lang w:val="nl-NL"/>
        </w:rPr>
      </w:pPr>
      <w:r w:rsidRPr="006C4BBD">
        <w:rPr>
          <w:rFonts w:eastAsia="Times New Roman"/>
          <w:b/>
          <w:bCs/>
          <w:szCs w:val="28"/>
          <w:lang w:val="nl-NL"/>
        </w:rPr>
        <w:t>KẾ HOẠCH CẤP VẮC XIN, VẬT TƯ PHỤC VỤ TIÊM VẮC XIN PHÒNG COVID-19 ĐỢT 6 NĂM 2021</w:t>
      </w:r>
    </w:p>
    <w:p w:rsidR="006C4BBD" w:rsidRPr="00EF25A6" w:rsidRDefault="006C4BBD" w:rsidP="00144828">
      <w:pPr>
        <w:widowControl w:val="0"/>
        <w:spacing w:before="0" w:after="0" w:line="240" w:lineRule="auto"/>
        <w:jc w:val="center"/>
        <w:rPr>
          <w:rFonts w:eastAsia="Times New Roman"/>
          <w:bCs/>
          <w:i/>
          <w:szCs w:val="26"/>
          <w:lang w:val="nl-NL"/>
        </w:rPr>
      </w:pPr>
      <w:r w:rsidRPr="00EF25A6">
        <w:rPr>
          <w:rFonts w:eastAsia="Times New Roman"/>
          <w:bCs/>
          <w:i/>
          <w:szCs w:val="26"/>
          <w:lang w:val="nl-NL"/>
        </w:rPr>
        <w:t>(Kèm theo Kế hoạch số           /KH-UBND ngày     /7/2021 của UBND tỉnh Điện Biên)</w:t>
      </w:r>
    </w:p>
    <w:p w:rsidR="009236AF" w:rsidRPr="00DD7155" w:rsidRDefault="009236AF" w:rsidP="00144828">
      <w:pPr>
        <w:widowControl w:val="0"/>
        <w:spacing w:before="0" w:after="0" w:line="240" w:lineRule="auto"/>
        <w:ind w:firstLine="720"/>
        <w:jc w:val="center"/>
        <w:rPr>
          <w:rFonts w:eastAsia="Times New Roman"/>
          <w:b/>
          <w:bCs/>
          <w:szCs w:val="26"/>
          <w:lang w:val="nl-NL"/>
        </w:rPr>
      </w:pPr>
    </w:p>
    <w:tbl>
      <w:tblPr>
        <w:tblW w:w="14743" w:type="dxa"/>
        <w:tblInd w:w="-34" w:type="dxa"/>
        <w:tblLayout w:type="fixed"/>
        <w:tblLook w:val="04A0" w:firstRow="1" w:lastRow="0" w:firstColumn="1" w:lastColumn="0" w:noHBand="0" w:noVBand="1"/>
      </w:tblPr>
      <w:tblGrid>
        <w:gridCol w:w="567"/>
        <w:gridCol w:w="1560"/>
        <w:gridCol w:w="1417"/>
        <w:gridCol w:w="1276"/>
        <w:gridCol w:w="992"/>
        <w:gridCol w:w="993"/>
        <w:gridCol w:w="992"/>
        <w:gridCol w:w="1134"/>
        <w:gridCol w:w="850"/>
        <w:gridCol w:w="993"/>
        <w:gridCol w:w="992"/>
        <w:gridCol w:w="992"/>
        <w:gridCol w:w="992"/>
        <w:gridCol w:w="993"/>
      </w:tblGrid>
      <w:tr w:rsidR="006C4BBD" w:rsidRPr="006C4BBD" w:rsidTr="006C4BBD">
        <w:trPr>
          <w:trHeight w:val="55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 w:val="24"/>
                <w:szCs w:val="24"/>
                <w:lang w:val="nl-NL"/>
              </w:rPr>
            </w:pPr>
            <w:r w:rsidRPr="006C4BBD">
              <w:rPr>
                <w:rFonts w:eastAsia="Times New Roman"/>
                <w:b/>
                <w:bCs/>
                <w:sz w:val="24"/>
                <w:szCs w:val="24"/>
                <w:lang w:val="nl-NL"/>
              </w:rPr>
              <w:t>TT</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Điểm tiêm</w:t>
            </w:r>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Vắc xin</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Bơm kim tiêm</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Dung môi Pfizer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Hộp an toàn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Phiếu đồng thuận tiêm</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Giấy mời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Bảng kiểm trước tiêm</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36AF" w:rsidRPr="006C4BBD" w:rsidRDefault="009236AF" w:rsidP="00144828">
            <w:pPr>
              <w:widowControl w:val="0"/>
              <w:spacing w:before="0" w:after="0" w:line="240" w:lineRule="auto"/>
              <w:jc w:val="center"/>
              <w:rPr>
                <w:rFonts w:eastAsia="Times New Roman"/>
                <w:b/>
                <w:bCs/>
                <w:sz w:val="24"/>
                <w:szCs w:val="24"/>
              </w:rPr>
            </w:pPr>
            <w:r w:rsidRPr="006C4BBD">
              <w:rPr>
                <w:rFonts w:eastAsia="Times New Roman"/>
                <w:b/>
                <w:bCs/>
                <w:sz w:val="24"/>
                <w:szCs w:val="24"/>
              </w:rPr>
              <w:t>Phiếu xác nhận</w:t>
            </w:r>
          </w:p>
        </w:tc>
      </w:tr>
      <w:tr w:rsidR="006C4BBD" w:rsidRPr="006C4BBD" w:rsidTr="006C4BBD">
        <w:trPr>
          <w:trHeight w:val="794"/>
        </w:trPr>
        <w:tc>
          <w:tcPr>
            <w:tcW w:w="567" w:type="dxa"/>
            <w:vMerge/>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0" w:after="0" w:line="240" w:lineRule="auto"/>
              <w:jc w:val="center"/>
              <w:rPr>
                <w:rFonts w:eastAsia="Times New Roman"/>
                <w:szCs w:val="2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rPr>
                <w:rFonts w:eastAsia="Times New Roman"/>
                <w:szCs w:val="26"/>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lang w:val="de-DE"/>
              </w:rPr>
            </w:pPr>
            <w:r w:rsidRPr="006C4BBD">
              <w:rPr>
                <w:sz w:val="24"/>
                <w:szCs w:val="24"/>
                <w:lang w:val="de-DE"/>
              </w:rPr>
              <w:t>Spikevax</w:t>
            </w:r>
          </w:p>
          <w:p w:rsidR="009236AF" w:rsidRPr="006C4BBD" w:rsidRDefault="009236AF" w:rsidP="00144828">
            <w:pPr>
              <w:widowControl w:val="0"/>
              <w:spacing w:before="0" w:after="0" w:line="240" w:lineRule="auto"/>
              <w:jc w:val="center"/>
              <w:rPr>
                <w:sz w:val="24"/>
                <w:szCs w:val="24"/>
              </w:rPr>
            </w:pPr>
            <w:r w:rsidRPr="006C4BBD">
              <w:rPr>
                <w:sz w:val="24"/>
                <w:szCs w:val="24"/>
                <w:lang w:val="de-DE"/>
              </w:rPr>
              <w:t>(</w:t>
            </w:r>
            <w:r w:rsidRPr="006C4BBD">
              <w:rPr>
                <w:rStyle w:val="fontstyle01"/>
                <w:color w:val="auto"/>
                <w:sz w:val="24"/>
                <w:szCs w:val="24"/>
              </w:rPr>
              <w:t>Moderna)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rStyle w:val="fontstyle01"/>
                <w:color w:val="auto"/>
                <w:sz w:val="24"/>
                <w:szCs w:val="24"/>
              </w:rPr>
            </w:pPr>
            <w:r w:rsidRPr="006C4BBD">
              <w:rPr>
                <w:rStyle w:val="fontstyle01"/>
                <w:color w:val="auto"/>
                <w:sz w:val="24"/>
                <w:szCs w:val="24"/>
              </w:rPr>
              <w:t>Comirnaty</w:t>
            </w:r>
          </w:p>
          <w:p w:rsidR="009236AF" w:rsidRPr="006C4BBD" w:rsidRDefault="009236AF" w:rsidP="00144828">
            <w:pPr>
              <w:widowControl w:val="0"/>
              <w:spacing w:before="0" w:after="0" w:line="240" w:lineRule="auto"/>
              <w:jc w:val="center"/>
              <w:rPr>
                <w:sz w:val="24"/>
                <w:szCs w:val="24"/>
              </w:rPr>
            </w:pPr>
            <w:r w:rsidRPr="006C4BBD">
              <w:rPr>
                <w:rStyle w:val="fontstyle01"/>
                <w:color w:val="auto"/>
                <w:sz w:val="24"/>
                <w:szCs w:val="24"/>
              </w:rPr>
              <w:t>(Pfizer)</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Astra Zeneca</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5ml</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1ml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0,5 ml</w:t>
            </w:r>
          </w:p>
        </w:tc>
        <w:tc>
          <w:tcPr>
            <w:tcW w:w="850" w:type="dxa"/>
            <w:vMerge/>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0" w:after="0" w:line="240" w:lineRule="auto"/>
              <w:jc w:val="center"/>
              <w:rPr>
                <w:rFonts w:eastAsia="Times New Roman"/>
                <w:b/>
                <w:bCs/>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0" w:after="0" w:line="240" w:lineRule="auto"/>
              <w:jc w:val="center"/>
              <w:rPr>
                <w:rFonts w:eastAsia="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0" w:after="0" w:line="240" w:lineRule="auto"/>
              <w:jc w:val="center"/>
              <w:rPr>
                <w:rFonts w:eastAsia="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rFonts w:eastAsia="Times New Roman"/>
                <w:sz w:val="24"/>
                <w:szCs w:val="24"/>
              </w:rPr>
            </w:pPr>
          </w:p>
        </w:tc>
      </w:tr>
      <w:tr w:rsidR="006C4BBD" w:rsidRPr="006C4BBD" w:rsidTr="006C4BBD">
        <w:trPr>
          <w:trHeight w:val="510"/>
        </w:trPr>
        <w:tc>
          <w:tcPr>
            <w:tcW w:w="567" w:type="dxa"/>
            <w:vMerge/>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120" w:after="120" w:line="240" w:lineRule="auto"/>
              <w:jc w:val="center"/>
              <w:rPr>
                <w:rFonts w:eastAsia="Times New Roman"/>
                <w:szCs w:val="2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120" w:after="120" w:line="240" w:lineRule="auto"/>
              <w:rPr>
                <w:rFonts w:eastAsia="Times New Roman"/>
                <w:szCs w:val="26"/>
                <w:lang w:eastAsia="vi-VN"/>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(Liều)</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(Liều)</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(Liều)</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(Chiếc)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(Chiếc)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(Chiếc)</w:t>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(Lọ)</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(Chiếc)</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rPr>
                <w:sz w:val="24"/>
                <w:szCs w:val="24"/>
              </w:rPr>
            </w:pPr>
            <w:r w:rsidRPr="006C4BBD">
              <w:rPr>
                <w:sz w:val="24"/>
                <w:szCs w:val="24"/>
              </w:rPr>
              <w:t>(Tờ)</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pPr>
            <w:r w:rsidRPr="006C4BBD">
              <w:rPr>
                <w:sz w:val="24"/>
                <w:szCs w:val="24"/>
              </w:rPr>
              <w:t>(Tờ)</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pPr>
            <w:r w:rsidRPr="006C4BBD">
              <w:rPr>
                <w:sz w:val="24"/>
                <w:szCs w:val="24"/>
              </w:rPr>
              <w:t>(Tờ)</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jc w:val="center"/>
            </w:pPr>
            <w:r w:rsidRPr="006C4BBD">
              <w:rPr>
                <w:sz w:val="24"/>
                <w:szCs w:val="24"/>
              </w:rPr>
              <w:t>(Tờ)</w:t>
            </w:r>
          </w:p>
        </w:tc>
      </w:tr>
      <w:tr w:rsidR="006C4BBD" w:rsidRPr="006C4BBD" w:rsidTr="006C4BBD">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szCs w:val="26"/>
              </w:rPr>
            </w:pPr>
            <w:r w:rsidRPr="006C4BBD">
              <w:rPr>
                <w:rFonts w:eastAsia="Times New Roman"/>
                <w:szCs w:val="26"/>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rPr>
                <w:rFonts w:eastAsia="Times New Roman"/>
                <w:szCs w:val="26"/>
                <w:lang w:eastAsia="vi-VN"/>
              </w:rPr>
            </w:pPr>
            <w:r w:rsidRPr="006C4BBD">
              <w:rPr>
                <w:rFonts w:eastAsia="Times New Roman"/>
                <w:szCs w:val="26"/>
                <w:lang w:eastAsia="vi-VN"/>
              </w:rPr>
              <w:t>TP. ĐB Phủ</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3.640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1.830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400</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340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2.100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4.500</w:t>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305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6.300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6.300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6.300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6.300</w:t>
            </w:r>
          </w:p>
        </w:tc>
      </w:tr>
      <w:tr w:rsidR="006C4BBD" w:rsidRPr="006C4BBD" w:rsidTr="006C4BBD">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szCs w:val="26"/>
              </w:rPr>
            </w:pPr>
            <w:r w:rsidRPr="006C4BBD">
              <w:rPr>
                <w:rFonts w:eastAsia="Times New Roman"/>
                <w:szCs w:val="26"/>
              </w:rPr>
              <w:t>2</w:t>
            </w:r>
          </w:p>
        </w:tc>
        <w:tc>
          <w:tcPr>
            <w:tcW w:w="1560" w:type="dxa"/>
            <w:tcBorders>
              <w:top w:val="nil"/>
              <w:left w:val="nil"/>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rPr>
                <w:rFonts w:eastAsia="Times New Roman"/>
                <w:szCs w:val="26"/>
                <w:lang w:eastAsia="vi-VN"/>
              </w:rPr>
            </w:pPr>
            <w:r w:rsidRPr="006C4BBD">
              <w:rPr>
                <w:rFonts w:eastAsia="Times New Roman"/>
                <w:szCs w:val="26"/>
                <w:lang w:eastAsia="vi-VN"/>
              </w:rPr>
              <w:t>H. Điện Biên</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1.680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 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1.900</w:t>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1.900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1.900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1.900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1.900</w:t>
            </w:r>
          </w:p>
        </w:tc>
      </w:tr>
      <w:tr w:rsidR="006C4BBD" w:rsidRPr="006C4BBD" w:rsidTr="006C4BBD">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szCs w:val="26"/>
              </w:rPr>
            </w:pPr>
            <w:r w:rsidRPr="006C4BBD">
              <w:rPr>
                <w:rFonts w:eastAsia="Times New Roman"/>
                <w:szCs w:val="26"/>
              </w:rPr>
              <w:t>3</w:t>
            </w:r>
          </w:p>
        </w:tc>
        <w:tc>
          <w:tcPr>
            <w:tcW w:w="1560" w:type="dxa"/>
            <w:tcBorders>
              <w:top w:val="nil"/>
              <w:left w:val="nil"/>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rPr>
                <w:rFonts w:eastAsia="Times New Roman"/>
                <w:szCs w:val="26"/>
                <w:lang w:eastAsia="vi-VN"/>
              </w:rPr>
            </w:pPr>
            <w:r w:rsidRPr="006C4BBD">
              <w:t>H. Nậm Pồ</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 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1.600</w:t>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1.600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1.600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1.600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1.600</w:t>
            </w:r>
          </w:p>
        </w:tc>
      </w:tr>
      <w:tr w:rsidR="006C4BBD" w:rsidRPr="006C4BBD" w:rsidTr="006C4BBD">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0" w:after="0" w:line="240" w:lineRule="auto"/>
              <w:jc w:val="center"/>
              <w:rPr>
                <w:rFonts w:eastAsia="Times New Roman"/>
                <w:szCs w:val="26"/>
              </w:rPr>
            </w:pPr>
            <w:r w:rsidRPr="006C4BBD">
              <w:rPr>
                <w:rFonts w:eastAsia="Times New Roman"/>
                <w:szCs w:val="26"/>
              </w:rPr>
              <w:t>4</w:t>
            </w:r>
          </w:p>
        </w:tc>
        <w:tc>
          <w:tcPr>
            <w:tcW w:w="1560" w:type="dxa"/>
            <w:tcBorders>
              <w:top w:val="nil"/>
              <w:left w:val="nil"/>
              <w:bottom w:val="single" w:sz="4" w:space="0" w:color="auto"/>
              <w:right w:val="single" w:sz="4" w:space="0" w:color="auto"/>
            </w:tcBorders>
            <w:shd w:val="clear" w:color="auto" w:fill="auto"/>
            <w:noWrap/>
            <w:vAlign w:val="center"/>
          </w:tcPr>
          <w:p w:rsidR="009236AF" w:rsidRPr="006C4BBD" w:rsidRDefault="009236AF" w:rsidP="00144828">
            <w:pPr>
              <w:widowControl w:val="0"/>
              <w:spacing w:before="0" w:after="0" w:line="240" w:lineRule="auto"/>
              <w:rPr>
                <w:rFonts w:eastAsia="Times New Roman"/>
                <w:szCs w:val="26"/>
                <w:lang w:eastAsia="vi-VN"/>
              </w:rPr>
            </w:pPr>
            <w:r w:rsidRPr="006C4BBD">
              <w:rPr>
                <w:rFonts w:eastAsia="Times New Roman"/>
                <w:szCs w:val="26"/>
                <w:lang w:eastAsia="vi-VN"/>
              </w:rPr>
              <w:t>BVĐK tỉnh</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540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0</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Cs w:val="26"/>
              </w:rPr>
            </w:pPr>
            <w:r w:rsidRPr="006C4BBD">
              <w:rPr>
                <w:szCs w:val="26"/>
              </w:rPr>
              <w:t>0</w:t>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Cs w:val="26"/>
              </w:rPr>
            </w:pPr>
            <w:r w:rsidRPr="006C4BBD">
              <w:rPr>
                <w:szCs w:val="26"/>
              </w:rPr>
              <w:t>90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600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600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sz w:val="24"/>
                <w:szCs w:val="24"/>
              </w:rPr>
            </w:pPr>
            <w:r w:rsidRPr="006C4BBD">
              <w:t>600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sz w:val="24"/>
                <w:szCs w:val="24"/>
              </w:rPr>
            </w:pPr>
            <w:r w:rsidRPr="006C4BBD">
              <w:t>600</w:t>
            </w:r>
          </w:p>
        </w:tc>
      </w:tr>
      <w:tr w:rsidR="006C4BBD" w:rsidRPr="006C4BBD" w:rsidTr="006C4BBD">
        <w:trPr>
          <w:trHeight w:val="503"/>
        </w:trPr>
        <w:tc>
          <w:tcPr>
            <w:tcW w:w="2127" w:type="dxa"/>
            <w:gridSpan w:val="2"/>
            <w:tcBorders>
              <w:top w:val="single" w:sz="4" w:space="0" w:color="auto"/>
              <w:left w:val="single" w:sz="4" w:space="0" w:color="auto"/>
              <w:bottom w:val="single" w:sz="4" w:space="0" w:color="auto"/>
              <w:right w:val="single" w:sz="4" w:space="0" w:color="auto"/>
            </w:tcBorders>
          </w:tcPr>
          <w:p w:rsidR="009236AF" w:rsidRPr="006C4BBD" w:rsidRDefault="009236AF"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t>Tổng cộng</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1A5B04"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fldChar w:fldCharType="begin"/>
            </w:r>
            <w:r w:rsidR="009236AF" w:rsidRPr="006C4BBD">
              <w:rPr>
                <w:rFonts w:eastAsia="Times New Roman"/>
                <w:b/>
                <w:szCs w:val="26"/>
                <w:lang w:eastAsia="vi-VN"/>
              </w:rPr>
              <w:instrText xml:space="preserve"> =SUM(ABOVE) </w:instrText>
            </w:r>
            <w:r w:rsidRPr="006C4BBD">
              <w:rPr>
                <w:rFonts w:eastAsia="Times New Roman"/>
                <w:b/>
                <w:szCs w:val="26"/>
                <w:lang w:eastAsia="vi-VN"/>
              </w:rPr>
              <w:fldChar w:fldCharType="separate"/>
            </w:r>
            <w:r w:rsidR="009236AF" w:rsidRPr="006C4BBD">
              <w:rPr>
                <w:rFonts w:eastAsia="Times New Roman"/>
                <w:b/>
                <w:noProof/>
                <w:szCs w:val="26"/>
                <w:lang w:eastAsia="vi-VN"/>
              </w:rPr>
              <w:t>6.720</w:t>
            </w:r>
            <w:r w:rsidRPr="006C4BBD">
              <w:rPr>
                <w:rFonts w:eastAsia="Times New Roman"/>
                <w:b/>
                <w:szCs w:val="26"/>
                <w:lang w:eastAsia="vi-VN"/>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t>2.370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t>400</w:t>
            </w:r>
          </w:p>
        </w:tc>
        <w:tc>
          <w:tcPr>
            <w:tcW w:w="993"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t>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t>2.700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1A5B04" w:rsidP="00144828">
            <w:pPr>
              <w:widowControl w:val="0"/>
              <w:spacing w:before="120" w:after="120" w:line="240" w:lineRule="auto"/>
              <w:jc w:val="center"/>
              <w:rPr>
                <w:rFonts w:eastAsia="Times New Roman"/>
                <w:b/>
                <w:szCs w:val="26"/>
                <w:lang w:eastAsia="vi-VN"/>
              </w:rPr>
            </w:pPr>
            <w:r w:rsidRPr="006C4BBD">
              <w:rPr>
                <w:rFonts w:eastAsia="Times New Roman"/>
                <w:b/>
                <w:szCs w:val="26"/>
                <w:lang w:eastAsia="vi-VN"/>
              </w:rPr>
              <w:fldChar w:fldCharType="begin"/>
            </w:r>
            <w:r w:rsidR="009236AF" w:rsidRPr="006C4BBD">
              <w:rPr>
                <w:rFonts w:eastAsia="Times New Roman"/>
                <w:b/>
                <w:szCs w:val="26"/>
                <w:lang w:eastAsia="vi-VN"/>
              </w:rPr>
              <w:instrText xml:space="preserve"> =SUM(ABOVE) </w:instrText>
            </w:r>
            <w:r w:rsidRPr="006C4BBD">
              <w:rPr>
                <w:rFonts w:eastAsia="Times New Roman"/>
                <w:b/>
                <w:szCs w:val="26"/>
                <w:lang w:eastAsia="vi-VN"/>
              </w:rPr>
              <w:fldChar w:fldCharType="separate"/>
            </w:r>
            <w:r w:rsidR="009236AF" w:rsidRPr="006C4BBD">
              <w:rPr>
                <w:rFonts w:eastAsia="Times New Roman"/>
                <w:b/>
                <w:noProof/>
                <w:szCs w:val="26"/>
                <w:lang w:eastAsia="vi-VN"/>
              </w:rPr>
              <w:t>8.000</w:t>
            </w:r>
            <w:r w:rsidRPr="006C4BBD">
              <w:rPr>
                <w:rFonts w:eastAsia="Times New Roman"/>
                <w:b/>
                <w:szCs w:val="26"/>
                <w:lang w:eastAsia="vi-VN"/>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b/>
                <w:bCs/>
                <w:szCs w:val="26"/>
              </w:rPr>
            </w:pPr>
            <w:r w:rsidRPr="006C4BBD">
              <w:rPr>
                <w:b/>
                <w:bCs/>
                <w:szCs w:val="26"/>
              </w:rPr>
              <w:t>395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b/>
                <w:bCs/>
                <w:szCs w:val="26"/>
              </w:rPr>
            </w:pPr>
            <w:r w:rsidRPr="006C4BBD">
              <w:rPr>
                <w:b/>
                <w:bCs/>
                <w:szCs w:val="26"/>
              </w:rPr>
              <w:t>130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1A5B04" w:rsidP="00144828">
            <w:pPr>
              <w:widowControl w:val="0"/>
              <w:jc w:val="center"/>
              <w:rPr>
                <w:b/>
                <w:bCs/>
                <w:szCs w:val="26"/>
              </w:rPr>
            </w:pPr>
            <w:r w:rsidRPr="006C4BBD">
              <w:rPr>
                <w:b/>
                <w:bCs/>
                <w:szCs w:val="26"/>
              </w:rPr>
              <w:fldChar w:fldCharType="begin"/>
            </w:r>
            <w:r w:rsidR="009236AF" w:rsidRPr="006C4BBD">
              <w:rPr>
                <w:b/>
                <w:bCs/>
                <w:szCs w:val="26"/>
              </w:rPr>
              <w:instrText xml:space="preserve"> =SUM(ABOVE) </w:instrText>
            </w:r>
            <w:r w:rsidRPr="006C4BBD">
              <w:rPr>
                <w:b/>
                <w:bCs/>
                <w:szCs w:val="26"/>
              </w:rPr>
              <w:fldChar w:fldCharType="separate"/>
            </w:r>
            <w:r w:rsidR="009236AF" w:rsidRPr="006C4BBD">
              <w:rPr>
                <w:b/>
                <w:bCs/>
                <w:noProof/>
                <w:szCs w:val="26"/>
              </w:rPr>
              <w:t>10.400</w:t>
            </w:r>
            <w:r w:rsidRPr="006C4BBD">
              <w:rPr>
                <w:b/>
                <w:bCs/>
                <w:szCs w:val="26"/>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b/>
                <w:bCs/>
                <w:szCs w:val="26"/>
              </w:rPr>
            </w:pPr>
            <w:r w:rsidRPr="006C4BBD">
              <w:rPr>
                <w:b/>
                <w:bCs/>
                <w:szCs w:val="26"/>
              </w:rPr>
              <w:t>10.400</w:t>
            </w:r>
          </w:p>
        </w:tc>
        <w:tc>
          <w:tcPr>
            <w:tcW w:w="992" w:type="dxa"/>
            <w:tcBorders>
              <w:top w:val="single" w:sz="4" w:space="0" w:color="auto"/>
              <w:left w:val="single" w:sz="4" w:space="0" w:color="auto"/>
              <w:bottom w:val="single" w:sz="4" w:space="0" w:color="auto"/>
              <w:right w:val="single" w:sz="4" w:space="0" w:color="auto"/>
            </w:tcBorders>
            <w:vAlign w:val="center"/>
          </w:tcPr>
          <w:p w:rsidR="009236AF" w:rsidRPr="006C4BBD" w:rsidRDefault="009236AF" w:rsidP="00144828">
            <w:pPr>
              <w:widowControl w:val="0"/>
              <w:jc w:val="center"/>
              <w:rPr>
                <w:b/>
                <w:bCs/>
                <w:szCs w:val="26"/>
              </w:rPr>
            </w:pPr>
            <w:r w:rsidRPr="006C4BBD">
              <w:rPr>
                <w:b/>
                <w:bCs/>
                <w:szCs w:val="26"/>
              </w:rPr>
              <w:t>10.400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6AF" w:rsidRPr="006C4BBD" w:rsidRDefault="009236AF" w:rsidP="00144828">
            <w:pPr>
              <w:widowControl w:val="0"/>
              <w:jc w:val="center"/>
              <w:rPr>
                <w:b/>
                <w:bCs/>
                <w:szCs w:val="26"/>
              </w:rPr>
            </w:pPr>
            <w:r w:rsidRPr="006C4BBD">
              <w:rPr>
                <w:b/>
                <w:bCs/>
                <w:szCs w:val="26"/>
              </w:rPr>
              <w:t>10.400</w:t>
            </w:r>
          </w:p>
        </w:tc>
      </w:tr>
    </w:tbl>
    <w:p w:rsidR="009236AF" w:rsidRPr="00DD7155" w:rsidRDefault="009236AF" w:rsidP="00144828">
      <w:pPr>
        <w:widowControl w:val="0"/>
        <w:spacing w:before="80" w:after="80" w:line="240" w:lineRule="auto"/>
        <w:rPr>
          <w:rFonts w:eastAsia="Times New Roman"/>
          <w:b/>
          <w:bCs/>
          <w:szCs w:val="26"/>
          <w:lang w:val="nl-NL"/>
        </w:rPr>
      </w:pPr>
    </w:p>
    <w:p w:rsidR="009236AF" w:rsidRPr="00DD7155" w:rsidRDefault="009236AF" w:rsidP="00144828">
      <w:pPr>
        <w:widowControl w:val="0"/>
        <w:spacing w:before="80" w:after="80" w:line="240" w:lineRule="auto"/>
        <w:rPr>
          <w:rFonts w:eastAsia="Times New Roman"/>
          <w:b/>
          <w:bCs/>
          <w:szCs w:val="26"/>
          <w:lang w:val="nl-NL"/>
        </w:rPr>
      </w:pPr>
    </w:p>
    <w:p w:rsidR="00283930" w:rsidRDefault="00283930" w:rsidP="00144828">
      <w:pPr>
        <w:widowControl w:val="0"/>
      </w:pPr>
    </w:p>
    <w:sectPr w:rsidR="00283930" w:rsidSect="009236AF">
      <w:headerReference w:type="default" r:id="rId9"/>
      <w:footerReference w:type="default" r:id="rId10"/>
      <w:type w:val="nextColumn"/>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DE" w:rsidRDefault="00E141DE" w:rsidP="001A5B04">
      <w:pPr>
        <w:spacing w:before="0" w:after="0" w:line="240" w:lineRule="auto"/>
      </w:pPr>
      <w:r>
        <w:separator/>
      </w:r>
    </w:p>
  </w:endnote>
  <w:endnote w:type="continuationSeparator" w:id="0">
    <w:p w:rsidR="00E141DE" w:rsidRDefault="00E141DE" w:rsidP="001A5B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C9" w:rsidRPr="00401363" w:rsidRDefault="00E141DE">
    <w:pPr>
      <w:pStyle w:val="Footer"/>
      <w:jc w:val="right"/>
    </w:pPr>
  </w:p>
  <w:p w:rsidR="00AD1AC9" w:rsidRDefault="00E14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F3" w:rsidRPr="00401363" w:rsidRDefault="00E141DE">
    <w:pPr>
      <w:pStyle w:val="Footer"/>
      <w:jc w:val="right"/>
    </w:pPr>
  </w:p>
  <w:p w:rsidR="00DD46F3" w:rsidRDefault="00E14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DE" w:rsidRDefault="00E141DE" w:rsidP="001A5B04">
      <w:pPr>
        <w:spacing w:before="0" w:after="0" w:line="240" w:lineRule="auto"/>
      </w:pPr>
      <w:r>
        <w:separator/>
      </w:r>
    </w:p>
  </w:footnote>
  <w:footnote w:type="continuationSeparator" w:id="0">
    <w:p w:rsidR="00E141DE" w:rsidRDefault="00E141DE" w:rsidP="001A5B0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AC9" w:rsidRPr="00FD31A1" w:rsidRDefault="001A5B04" w:rsidP="00FD31A1">
    <w:pPr>
      <w:pStyle w:val="Header"/>
      <w:jc w:val="center"/>
      <w:rPr>
        <w:sz w:val="28"/>
        <w:szCs w:val="28"/>
      </w:rPr>
    </w:pPr>
    <w:r w:rsidRPr="001A26B6">
      <w:rPr>
        <w:sz w:val="28"/>
        <w:szCs w:val="28"/>
      </w:rPr>
      <w:fldChar w:fldCharType="begin"/>
    </w:r>
    <w:r w:rsidR="006C4BBD" w:rsidRPr="001A26B6">
      <w:rPr>
        <w:sz w:val="28"/>
        <w:szCs w:val="28"/>
      </w:rPr>
      <w:instrText xml:space="preserve"> PAGE   \* MERGEFORMAT </w:instrText>
    </w:r>
    <w:r w:rsidRPr="001A26B6">
      <w:rPr>
        <w:sz w:val="28"/>
        <w:szCs w:val="28"/>
      </w:rPr>
      <w:fldChar w:fldCharType="separate"/>
    </w:r>
    <w:r w:rsidR="000E092D">
      <w:rPr>
        <w:noProof/>
        <w:sz w:val="28"/>
        <w:szCs w:val="28"/>
      </w:rPr>
      <w:t>12</w:t>
    </w:r>
    <w:r w:rsidRPr="001A26B6">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F3" w:rsidRPr="0000041B" w:rsidRDefault="001A5B04" w:rsidP="0000041B">
    <w:pPr>
      <w:pStyle w:val="Header"/>
      <w:jc w:val="center"/>
      <w:rPr>
        <w:sz w:val="28"/>
        <w:szCs w:val="28"/>
      </w:rPr>
    </w:pPr>
    <w:r w:rsidRPr="001A26B6">
      <w:rPr>
        <w:sz w:val="28"/>
        <w:szCs w:val="28"/>
      </w:rPr>
      <w:fldChar w:fldCharType="begin"/>
    </w:r>
    <w:r w:rsidR="006C4BBD" w:rsidRPr="001A26B6">
      <w:rPr>
        <w:sz w:val="28"/>
        <w:szCs w:val="28"/>
      </w:rPr>
      <w:instrText xml:space="preserve"> PAGE   \* MERGEFORMAT </w:instrText>
    </w:r>
    <w:r w:rsidRPr="001A26B6">
      <w:rPr>
        <w:sz w:val="28"/>
        <w:szCs w:val="28"/>
      </w:rPr>
      <w:fldChar w:fldCharType="separate"/>
    </w:r>
    <w:r w:rsidR="006C4BBD">
      <w:rPr>
        <w:noProof/>
        <w:sz w:val="28"/>
        <w:szCs w:val="28"/>
      </w:rPr>
      <w:t>20</w:t>
    </w:r>
    <w:r w:rsidRPr="001A26B6">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36AF"/>
    <w:rsid w:val="000E092D"/>
    <w:rsid w:val="00144828"/>
    <w:rsid w:val="00172F4F"/>
    <w:rsid w:val="001A5B04"/>
    <w:rsid w:val="00283930"/>
    <w:rsid w:val="003E7B49"/>
    <w:rsid w:val="003F4E75"/>
    <w:rsid w:val="005A0CC2"/>
    <w:rsid w:val="006C4BBD"/>
    <w:rsid w:val="00882B8B"/>
    <w:rsid w:val="008B0312"/>
    <w:rsid w:val="009236AF"/>
    <w:rsid w:val="00B203C7"/>
    <w:rsid w:val="00B51000"/>
    <w:rsid w:val="00C42A2E"/>
    <w:rsid w:val="00C47E2E"/>
    <w:rsid w:val="00E141DE"/>
    <w:rsid w:val="00EF3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3"/>
        <o:r id="V:Rule2" type="connector" idref="#Straight Arrow Connector 1"/>
        <o:r id="V:Rule3"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6AF"/>
    <w:pPr>
      <w:spacing w:before="40" w:after="40"/>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6AF"/>
    <w:pPr>
      <w:tabs>
        <w:tab w:val="center" w:pos="4680"/>
        <w:tab w:val="right" w:pos="9360"/>
      </w:tabs>
    </w:pPr>
  </w:style>
  <w:style w:type="character" w:customStyle="1" w:styleId="HeaderChar">
    <w:name w:val="Header Char"/>
    <w:basedOn w:val="DefaultParagraphFont"/>
    <w:link w:val="Header"/>
    <w:uiPriority w:val="99"/>
    <w:rsid w:val="009236AF"/>
    <w:rPr>
      <w:rFonts w:eastAsia="Calibri" w:cs="Times New Roman"/>
      <w:sz w:val="26"/>
    </w:rPr>
  </w:style>
  <w:style w:type="paragraph" w:styleId="Footer">
    <w:name w:val="footer"/>
    <w:basedOn w:val="Normal"/>
    <w:link w:val="FooterChar"/>
    <w:uiPriority w:val="99"/>
    <w:unhideWhenUsed/>
    <w:rsid w:val="009236AF"/>
    <w:pPr>
      <w:tabs>
        <w:tab w:val="center" w:pos="4680"/>
        <w:tab w:val="right" w:pos="9360"/>
      </w:tabs>
    </w:pPr>
  </w:style>
  <w:style w:type="character" w:customStyle="1" w:styleId="FooterChar">
    <w:name w:val="Footer Char"/>
    <w:basedOn w:val="DefaultParagraphFont"/>
    <w:link w:val="Footer"/>
    <w:uiPriority w:val="99"/>
    <w:rsid w:val="009236AF"/>
    <w:rPr>
      <w:rFonts w:eastAsia="Calibri" w:cs="Times New Roman"/>
      <w:sz w:val="26"/>
    </w:rPr>
  </w:style>
  <w:style w:type="character" w:customStyle="1" w:styleId="Vnbnnidung2">
    <w:name w:val="Văn bản nội dung (2)"/>
    <w:rsid w:val="009236A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BodyText">
    <w:name w:val="Body Text"/>
    <w:basedOn w:val="Normal"/>
    <w:link w:val="BodyTextChar"/>
    <w:uiPriority w:val="1"/>
    <w:qFormat/>
    <w:rsid w:val="009236AF"/>
    <w:pPr>
      <w:widowControl w:val="0"/>
      <w:autoSpaceDE w:val="0"/>
      <w:autoSpaceDN w:val="0"/>
      <w:spacing w:before="0" w:after="0" w:line="240" w:lineRule="auto"/>
      <w:ind w:left="302" w:firstLine="719"/>
    </w:pPr>
    <w:rPr>
      <w:rFonts w:eastAsia="Times New Roman"/>
      <w:sz w:val="28"/>
      <w:szCs w:val="28"/>
    </w:rPr>
  </w:style>
  <w:style w:type="character" w:customStyle="1" w:styleId="BodyTextChar">
    <w:name w:val="Body Text Char"/>
    <w:basedOn w:val="DefaultParagraphFont"/>
    <w:link w:val="BodyText"/>
    <w:uiPriority w:val="1"/>
    <w:rsid w:val="009236AF"/>
    <w:rPr>
      <w:rFonts w:eastAsia="Times New Roman" w:cs="Times New Roman"/>
      <w:szCs w:val="28"/>
    </w:rPr>
  </w:style>
  <w:style w:type="character" w:customStyle="1" w:styleId="fontstyle01">
    <w:name w:val="fontstyle01"/>
    <w:rsid w:val="009236AF"/>
    <w:rPr>
      <w:rFonts w:ascii="TimesNewRomanPSMT" w:hAnsi="TimesNewRomanPSMT" w:hint="default"/>
      <w:b w:val="0"/>
      <w:bCs w:val="0"/>
      <w:i w:val="0"/>
      <w:iCs w:val="0"/>
      <w:color w:val="000000"/>
      <w:sz w:val="28"/>
      <w:szCs w:val="28"/>
    </w:rPr>
  </w:style>
  <w:style w:type="character" w:customStyle="1" w:styleId="fontstyle21">
    <w:name w:val="fontstyle21"/>
    <w:rsid w:val="009236AF"/>
    <w:rPr>
      <w:rFonts w:ascii="TimesNewRomanPS-BoldMT" w:hAnsi="TimesNewRomanPS-BoldMT" w:hint="default"/>
      <w:b/>
      <w:bCs/>
      <w:i w:val="0"/>
      <w:iCs w:val="0"/>
      <w:color w:val="000000"/>
      <w:sz w:val="28"/>
      <w:szCs w:val="28"/>
    </w:rPr>
  </w:style>
  <w:style w:type="paragraph" w:styleId="Subtitle">
    <w:name w:val="Subtitle"/>
    <w:basedOn w:val="Normal"/>
    <w:next w:val="Normal"/>
    <w:link w:val="SubtitleChar"/>
    <w:uiPriority w:val="11"/>
    <w:qFormat/>
    <w:rsid w:val="003E7B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E7B49"/>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8B031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3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2021-08-01T09:50:00Z</dcterms:created>
  <dc:creator>Admin</dc:creator>
  <cp:lastModifiedBy>Admin</cp:lastModifiedBy>
  <cp:lastPrinted>2021-08-02T07:08:00Z</cp:lastPrinted>
  <dcterms:modified xsi:type="dcterms:W3CDTF">2021-08-02T07:09:00Z</dcterms:modified>
  <cp:revision>8</cp:revision>
  <dc:title>Phòng Khoa giáo - Văn xã - UBND tỉnh Điện Biên</dc:title>
</cp:coreProperties>
</file>