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1.004439.000.00.00.H18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trung tâm học tập cộng đồng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xã hoặc tổ chức, cá nhân đề nghị thành lập trung tâm học tập cộng đồng gửi trực tiếp hoặc qua bưu điện 01 bộ hồ sơ theo quy định đến 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false"/>
          <w:sz w:val="26"/>
        </w:rPr>
        <w:t>b) Trong thời hạn 10 ngày làm việc, Phòng giáo dục và đào tạo tiếp nhận hồ sơ, tổ chức thẩm định các điều kiện trình Chủ tịch Ủy ban nhân dân cấp huyện xem xét, quyết định;</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Sơ yếu lý lịch của những người dự kiến làm giám đốc trung tâm học tập cộng đồng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của Ủy ban nhân dân cấp xã hoặc tổ chức, cá nhân đề nghị thành lập trung tâm học tập cộng đồng;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thành lập trung tâm học tập cộng đồng và cho phép hoạt động giáo dục của 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2023-05-19T07:16:35Z</dcterms:created>
  <dc:creator>Apache POI</dc:creator>
</cp:coreProperties>
</file>