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88" w:rsidRPr="00CD1DAE" w:rsidRDefault="00C37A88" w:rsidP="00264F86">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bookmarkStart w:id="0" w:name="_GoBack"/>
      <w:bookmarkEnd w:id="0"/>
      <w:r w:rsidRPr="00CD1DAE">
        <w:rPr>
          <w:rFonts w:asciiTheme="majorHAnsi" w:eastAsia="Times New Roman" w:hAnsiTheme="majorHAnsi" w:cstheme="majorHAnsi"/>
          <w:b/>
          <w:bCs/>
          <w:color w:val="000000"/>
          <w:sz w:val="28"/>
          <w:szCs w:val="28"/>
          <w:lang w:eastAsia="vi-VN"/>
        </w:rPr>
        <w:t>PHỤ LỤC II</w:t>
      </w:r>
    </w:p>
    <w:p w:rsidR="00C37A88" w:rsidRPr="00CD1DAE" w:rsidRDefault="00C37A88" w:rsidP="00C37A88">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MẪU BÁO CÁO CÔNG TÁC BẢO VỆ MÔI TRƯỜNG CẤP HUYỆN</w:t>
      </w:r>
      <w:r w:rsidRPr="00CD1DAE">
        <w:rPr>
          <w:rFonts w:asciiTheme="majorHAnsi" w:eastAsia="Times New Roman" w:hAnsiTheme="majorHAnsi" w:cstheme="majorHAnsi"/>
          <w:color w:val="000000"/>
          <w:sz w:val="28"/>
          <w:szCs w:val="28"/>
          <w:lang w:eastAsia="vi-VN"/>
        </w:rPr>
        <w:br/>
      </w:r>
      <w:r w:rsidRPr="00CD1DAE">
        <w:rPr>
          <w:rFonts w:asciiTheme="majorHAnsi" w:eastAsia="Times New Roman" w:hAnsiTheme="majorHAnsi" w:cstheme="majorHAnsi"/>
          <w:i/>
          <w:iCs/>
          <w:color w:val="000000"/>
          <w:sz w:val="28"/>
          <w:szCs w:val="28"/>
          <w:lang w:eastAsia="vi-VN"/>
        </w:rPr>
        <w:t>(Ban hành kèm theo Thông tư số 19/2016/TT-BTNMT ngày 24 tháng 8 năm 2016 của Bộ trưởng Bộ Tài nguyên và Môi trường)</w:t>
      </w:r>
    </w:p>
    <w:p w:rsidR="00C37A88" w:rsidRPr="00CD1DAE" w:rsidRDefault="00C37A88" w:rsidP="00C37A88">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BÁO CÁO CÔNG TÁC BẢO VỆ MÔI TRƯỜNG NĂM …</w:t>
      </w:r>
    </w:p>
    <w:tbl>
      <w:tblPr>
        <w:tblW w:w="0" w:type="auto"/>
        <w:jc w:val="center"/>
        <w:tblCellSpacing w:w="0" w:type="dxa"/>
        <w:tblCellMar>
          <w:left w:w="0" w:type="dxa"/>
          <w:right w:w="0" w:type="dxa"/>
        </w:tblCellMar>
        <w:tblLook w:val="04A0" w:firstRow="1" w:lastRow="0" w:firstColumn="1" w:lastColumn="0" w:noHBand="0" w:noVBand="1"/>
      </w:tblPr>
      <w:tblGrid>
        <w:gridCol w:w="3146"/>
        <w:gridCol w:w="1781"/>
        <w:gridCol w:w="922"/>
      </w:tblGrid>
      <w:tr w:rsidR="00C37A88" w:rsidRPr="00CD1DAE" w:rsidTr="001B5633">
        <w:trPr>
          <w:tblCellSpacing w:w="0" w:type="dxa"/>
          <w:jc w:val="center"/>
        </w:trPr>
        <w:tc>
          <w:tcPr>
            <w:tcW w:w="3146" w:type="dxa"/>
            <w:hideMark/>
          </w:tcPr>
          <w:p w:rsidR="00C37A88" w:rsidRPr="00CD1DAE" w:rsidRDefault="00C37A88" w:rsidP="001B5633">
            <w:pPr>
              <w:spacing w:before="120" w:after="120" w:line="234" w:lineRule="atLeast"/>
              <w:jc w:val="center"/>
              <w:rPr>
                <w:rFonts w:asciiTheme="majorHAnsi" w:eastAsia="Times New Roman" w:hAnsiTheme="majorHAnsi" w:cstheme="majorHAnsi"/>
                <w:sz w:val="28"/>
                <w:szCs w:val="28"/>
                <w:lang w:eastAsia="vi-VN"/>
              </w:rPr>
            </w:pPr>
            <w:r w:rsidRPr="00CD1DAE">
              <w:rPr>
                <w:rFonts w:asciiTheme="majorHAnsi" w:eastAsia="Times New Roman" w:hAnsiTheme="majorHAnsi" w:cstheme="majorHAnsi"/>
                <w:b/>
                <w:bCs/>
                <w:sz w:val="28"/>
                <w:szCs w:val="28"/>
                <w:lang w:eastAsia="vi-VN"/>
              </w:rPr>
              <w:t>Huyện:…</w:t>
            </w:r>
          </w:p>
        </w:tc>
        <w:tc>
          <w:tcPr>
            <w:tcW w:w="1781" w:type="dxa"/>
            <w:hideMark/>
          </w:tcPr>
          <w:p w:rsidR="00C37A88" w:rsidRPr="00CD1DAE" w:rsidRDefault="00C37A88" w:rsidP="001B5633">
            <w:pPr>
              <w:spacing w:before="120" w:after="120" w:line="234" w:lineRule="atLeast"/>
              <w:jc w:val="center"/>
              <w:rPr>
                <w:rFonts w:asciiTheme="majorHAnsi" w:eastAsia="Times New Roman" w:hAnsiTheme="majorHAnsi" w:cstheme="majorHAnsi"/>
                <w:sz w:val="28"/>
                <w:szCs w:val="28"/>
                <w:lang w:eastAsia="vi-VN"/>
              </w:rPr>
            </w:pPr>
            <w:r w:rsidRPr="00CD1DAE">
              <w:rPr>
                <w:rFonts w:asciiTheme="majorHAnsi" w:eastAsia="Times New Roman" w:hAnsiTheme="majorHAnsi" w:cstheme="majorHAnsi"/>
                <w:b/>
                <w:bCs/>
                <w:sz w:val="28"/>
                <w:szCs w:val="28"/>
                <w:lang w:eastAsia="vi-VN"/>
              </w:rPr>
              <w:t>Tỉnh:…..</w:t>
            </w:r>
          </w:p>
        </w:tc>
        <w:tc>
          <w:tcPr>
            <w:tcW w:w="922" w:type="dxa"/>
            <w:hideMark/>
          </w:tcPr>
          <w:p w:rsidR="00C37A88" w:rsidRPr="00CD1DAE" w:rsidRDefault="00C37A88" w:rsidP="001B5633">
            <w:pPr>
              <w:spacing w:before="120" w:after="120" w:line="234" w:lineRule="atLeast"/>
              <w:rPr>
                <w:rFonts w:asciiTheme="majorHAnsi" w:eastAsia="Times New Roman" w:hAnsiTheme="majorHAnsi" w:cstheme="majorHAnsi"/>
                <w:sz w:val="28"/>
                <w:szCs w:val="28"/>
                <w:lang w:eastAsia="vi-VN"/>
              </w:rPr>
            </w:pPr>
            <w:r w:rsidRPr="00CD1DAE">
              <w:rPr>
                <w:rFonts w:asciiTheme="majorHAnsi" w:eastAsia="Times New Roman" w:hAnsiTheme="majorHAnsi" w:cstheme="majorHAnsi"/>
                <w:sz w:val="28"/>
                <w:szCs w:val="28"/>
                <w:lang w:eastAsia="vi-VN"/>
              </w:rPr>
              <w:t> </w:t>
            </w:r>
          </w:p>
        </w:tc>
      </w:tr>
      <w:tr w:rsidR="00C37A88" w:rsidRPr="00CD1DAE" w:rsidTr="001B5633">
        <w:trPr>
          <w:tblCellSpacing w:w="0" w:type="dxa"/>
          <w:jc w:val="center"/>
        </w:trPr>
        <w:tc>
          <w:tcPr>
            <w:tcW w:w="3146" w:type="dxa"/>
            <w:hideMark/>
          </w:tcPr>
          <w:p w:rsidR="00C37A88" w:rsidRPr="00CD1DAE" w:rsidRDefault="00C37A88" w:rsidP="001B5633">
            <w:pPr>
              <w:spacing w:before="120" w:after="120" w:line="234" w:lineRule="atLeast"/>
              <w:rPr>
                <w:rFonts w:asciiTheme="majorHAnsi" w:eastAsia="Times New Roman" w:hAnsiTheme="majorHAnsi" w:cstheme="majorHAnsi"/>
                <w:sz w:val="28"/>
                <w:szCs w:val="28"/>
                <w:lang w:eastAsia="vi-VN"/>
              </w:rPr>
            </w:pPr>
            <w:r w:rsidRPr="00CD1DAE">
              <w:rPr>
                <w:rFonts w:asciiTheme="majorHAnsi" w:eastAsia="Times New Roman" w:hAnsiTheme="majorHAnsi" w:cstheme="majorHAnsi"/>
                <w:sz w:val="28"/>
                <w:szCs w:val="28"/>
                <w:lang w:eastAsia="vi-VN"/>
              </w:rPr>
              <w:t>Địa chỉ liên hệ:</w:t>
            </w:r>
          </w:p>
        </w:tc>
        <w:tc>
          <w:tcPr>
            <w:tcW w:w="1781" w:type="dxa"/>
            <w:hideMark/>
          </w:tcPr>
          <w:p w:rsidR="00C37A88" w:rsidRPr="00CD1DAE" w:rsidRDefault="00C37A88" w:rsidP="001B5633">
            <w:pPr>
              <w:spacing w:before="120" w:after="120" w:line="234" w:lineRule="atLeast"/>
              <w:rPr>
                <w:rFonts w:asciiTheme="majorHAnsi" w:eastAsia="Times New Roman" w:hAnsiTheme="majorHAnsi" w:cstheme="majorHAnsi"/>
                <w:sz w:val="28"/>
                <w:szCs w:val="28"/>
                <w:lang w:eastAsia="vi-VN"/>
              </w:rPr>
            </w:pPr>
            <w:r w:rsidRPr="00CD1DAE">
              <w:rPr>
                <w:rFonts w:asciiTheme="majorHAnsi" w:eastAsia="Times New Roman" w:hAnsiTheme="majorHAnsi" w:cstheme="majorHAnsi"/>
                <w:sz w:val="28"/>
                <w:szCs w:val="28"/>
                <w:lang w:eastAsia="vi-VN"/>
              </w:rPr>
              <w:t> </w:t>
            </w:r>
          </w:p>
        </w:tc>
        <w:tc>
          <w:tcPr>
            <w:tcW w:w="922" w:type="dxa"/>
            <w:hideMark/>
          </w:tcPr>
          <w:p w:rsidR="00C37A88" w:rsidRPr="00CD1DAE" w:rsidRDefault="00C37A88" w:rsidP="001B5633">
            <w:pPr>
              <w:spacing w:before="120" w:after="120" w:line="234" w:lineRule="atLeast"/>
              <w:rPr>
                <w:rFonts w:asciiTheme="majorHAnsi" w:eastAsia="Times New Roman" w:hAnsiTheme="majorHAnsi" w:cstheme="majorHAnsi"/>
                <w:sz w:val="28"/>
                <w:szCs w:val="28"/>
                <w:lang w:eastAsia="vi-VN"/>
              </w:rPr>
            </w:pPr>
            <w:r w:rsidRPr="00CD1DAE">
              <w:rPr>
                <w:rFonts w:asciiTheme="majorHAnsi" w:eastAsia="Times New Roman" w:hAnsiTheme="majorHAnsi" w:cstheme="majorHAnsi"/>
                <w:sz w:val="28"/>
                <w:szCs w:val="28"/>
                <w:lang w:eastAsia="vi-VN"/>
              </w:rPr>
              <w:t> </w:t>
            </w:r>
          </w:p>
        </w:tc>
      </w:tr>
      <w:tr w:rsidR="00C37A88" w:rsidRPr="00CD1DAE" w:rsidTr="001B5633">
        <w:trPr>
          <w:tblCellSpacing w:w="0" w:type="dxa"/>
          <w:jc w:val="center"/>
        </w:trPr>
        <w:tc>
          <w:tcPr>
            <w:tcW w:w="3146" w:type="dxa"/>
            <w:hideMark/>
          </w:tcPr>
          <w:p w:rsidR="00C37A88" w:rsidRPr="00CD1DAE" w:rsidRDefault="00C37A88" w:rsidP="001B5633">
            <w:pPr>
              <w:spacing w:before="120" w:after="120" w:line="234" w:lineRule="atLeast"/>
              <w:rPr>
                <w:rFonts w:asciiTheme="majorHAnsi" w:eastAsia="Times New Roman" w:hAnsiTheme="majorHAnsi" w:cstheme="majorHAnsi"/>
                <w:sz w:val="28"/>
                <w:szCs w:val="28"/>
                <w:lang w:eastAsia="vi-VN"/>
              </w:rPr>
            </w:pPr>
            <w:r w:rsidRPr="00CD1DAE">
              <w:rPr>
                <w:rFonts w:asciiTheme="majorHAnsi" w:eastAsia="Times New Roman" w:hAnsiTheme="majorHAnsi" w:cstheme="majorHAnsi"/>
                <w:sz w:val="28"/>
                <w:szCs w:val="28"/>
                <w:lang w:eastAsia="vi-VN"/>
              </w:rPr>
              <w:t>Số điện thoại:</w:t>
            </w:r>
          </w:p>
        </w:tc>
        <w:tc>
          <w:tcPr>
            <w:tcW w:w="1781" w:type="dxa"/>
            <w:hideMark/>
          </w:tcPr>
          <w:p w:rsidR="00C37A88" w:rsidRPr="00CD1DAE" w:rsidRDefault="00C37A88" w:rsidP="001B5633">
            <w:pPr>
              <w:spacing w:before="120" w:after="120" w:line="234" w:lineRule="atLeast"/>
              <w:rPr>
                <w:rFonts w:asciiTheme="majorHAnsi" w:eastAsia="Times New Roman" w:hAnsiTheme="majorHAnsi" w:cstheme="majorHAnsi"/>
                <w:sz w:val="28"/>
                <w:szCs w:val="28"/>
                <w:lang w:eastAsia="vi-VN"/>
              </w:rPr>
            </w:pPr>
            <w:r w:rsidRPr="00CD1DAE">
              <w:rPr>
                <w:rFonts w:asciiTheme="majorHAnsi" w:eastAsia="Times New Roman" w:hAnsiTheme="majorHAnsi" w:cstheme="majorHAnsi"/>
                <w:sz w:val="28"/>
                <w:szCs w:val="28"/>
                <w:lang w:eastAsia="vi-VN"/>
              </w:rPr>
              <w:t>Fax:</w:t>
            </w:r>
          </w:p>
        </w:tc>
        <w:tc>
          <w:tcPr>
            <w:tcW w:w="922" w:type="dxa"/>
            <w:hideMark/>
          </w:tcPr>
          <w:p w:rsidR="00C37A88" w:rsidRPr="00CD1DAE" w:rsidRDefault="00C37A88" w:rsidP="001B5633">
            <w:pPr>
              <w:spacing w:before="120" w:after="120" w:line="234" w:lineRule="atLeast"/>
              <w:rPr>
                <w:rFonts w:asciiTheme="majorHAnsi" w:eastAsia="Times New Roman" w:hAnsiTheme="majorHAnsi" w:cstheme="majorHAnsi"/>
                <w:sz w:val="28"/>
                <w:szCs w:val="28"/>
                <w:lang w:eastAsia="vi-VN"/>
              </w:rPr>
            </w:pPr>
            <w:r w:rsidRPr="00CD1DAE">
              <w:rPr>
                <w:rFonts w:asciiTheme="majorHAnsi" w:eastAsia="Times New Roman" w:hAnsiTheme="majorHAnsi" w:cstheme="majorHAnsi"/>
                <w:sz w:val="28"/>
                <w:szCs w:val="28"/>
                <w:lang w:eastAsia="vi-VN"/>
              </w:rPr>
              <w:t>Email:</w:t>
            </w:r>
          </w:p>
        </w:tc>
      </w:tr>
    </w:tbl>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I. Giới thiệu chung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Thông tin chung về điều kiện tự nhiên, kinh tế - xã hội của địa phương </w:t>
      </w:r>
      <w:r w:rsidRPr="00CD1DAE">
        <w:rPr>
          <w:rFonts w:asciiTheme="majorHAnsi" w:eastAsia="Times New Roman" w:hAnsiTheme="majorHAnsi" w:cstheme="majorHAnsi"/>
          <w:i/>
          <w:iCs/>
          <w:color w:val="000000"/>
          <w:sz w:val="28"/>
          <w:szCs w:val="28"/>
          <w:lang w:eastAsia="vi-VN"/>
        </w:rPr>
        <w:t>(không quá 02 trang)</w:t>
      </w:r>
      <w:r w:rsidRPr="00CD1DAE">
        <w:rPr>
          <w:rFonts w:asciiTheme="majorHAnsi" w:eastAsia="Times New Roman" w:hAnsiTheme="majorHAnsi" w:cstheme="majorHAnsi"/>
          <w:color w:val="000000"/>
          <w:sz w:val="28"/>
          <w:szCs w:val="28"/>
          <w:lang w:eastAsia="vi-VN"/>
        </w:rPr>
        <w:t>.</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II. Báo cáo công tác bảo vệ môi trường</w:t>
      </w:r>
    </w:p>
    <w:p w:rsidR="00C37A88" w:rsidRPr="00DC0E59"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pacing w:val="-12"/>
          <w:sz w:val="28"/>
          <w:szCs w:val="28"/>
          <w:lang w:eastAsia="vi-VN"/>
        </w:rPr>
      </w:pPr>
      <w:r w:rsidRPr="00DC0E59">
        <w:rPr>
          <w:rFonts w:asciiTheme="majorHAnsi" w:eastAsia="Times New Roman" w:hAnsiTheme="majorHAnsi" w:cstheme="majorHAnsi"/>
          <w:b/>
          <w:bCs/>
          <w:color w:val="000000"/>
          <w:spacing w:val="-12"/>
          <w:sz w:val="28"/>
          <w:szCs w:val="28"/>
          <w:lang w:eastAsia="vi-VN"/>
        </w:rPr>
        <w:t>1. Hiện trạng, diễn biến các thành phần môi trường và các vấn đề môi trường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a) Hiện trạng và diễn biến các thành phần môi trường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Hiện trạng và biến động diện tích đất, nước mặt, độ che phủ rừng; diện tích rừng đặc dụng, rừng phòng hộ, rừng ngập mặn; vườn chim, sân chim, vườn sinh thái, cây di sản; giống cây trồng, vật nuôi quý hiếm;…</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Tình hình ô nhiễm nguồn nước mặt; ô nhiễm tồn lưu hóa chất, thuốc bảo vệ thực vật; suy giảm diện tích rừng do bị chặt phá, cháy, chuyển đổi mục đích sử dụng; đất nông nghiệp bị chuyển đổi mục đích sử dụng;…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b) Các nguồn gây ô nhiễm môi trường (quy mô, tính chất và các tác động xấu lên môi trường)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Đô thị, khu dân cư nông thôn tập trung; cụm công nghiệp; dự án khai thác khoáng sản, vật liệu xây dựng; hoạt động thương mại, dịch vụ; làng nghề; trang trại chăn nuôi, chăn nuôi quy mô hộ gia đình;</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c) Tình hình phát sinh chất thải (quy mô, tính chất của chất thải)</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Chất thải nguy hại; chất thải rắn sinh hoạt; chất thải rắn công nghiệp thông thường; sản phẩm thải bỏ.</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d) Các vấn đề môi trường chính</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Lựa chọn trong số các vấn đề môi trường (khu vực môi trường bị ô nhiễm, suy thoái; nguồn gây ô nhiễm, tác động xấu lên môi trường; chất thải) để đưa ra 5-7 vấn đề môi trường chính, bức x c nhất của địa phương.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2. Tình hình, kết quả thực hiện công tác bảo vệ môi trường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a) Cơ cấu tổ chức và nguồn lực bảo vệ môi trường;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lastRenderedPageBreak/>
        <w:t>b) Ban hành các văn bản hướng dẫn, quy chế, quy ước, hương ước về bảo vệ môi trường;</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c) Tổ chức thực hiện các quy định pháp luật, kết quả thanh tra, kiểm tra, thủ tục hành chính về bảo vệ môi trường; tình hình thực hiện trách nhiệm quản lý nhà nước về bảo vệ môi trường quy định tại Khoản 2, Điều 143 và trong các điều, khoản khác của Luật Bảo vệ môi trường và các văn bản hướng dẫn thi hành;</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d) Các hoạt động bảo vệ môi trường (thu gom, xử lý chất thải rắn sinh hoạt, nước thải sinh hoạt; cải tạo, phục hồi các khu vực bị ô nhiễm tồn lưu; hoạt động bảo vệ môi trường khác trên địa bàn);</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đ) Đánh giá chung về kết quả đạt được, tồn tại, hạn chế và nguyên nhân.</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3. Phương hướng và giải pháp</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a) Nhiệm vụ trọng tâm</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b) Các giải pháp chính</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III. Đề xuất kiến nghị</w:t>
      </w:r>
    </w:p>
    <w:p w:rsidR="00C37A88" w:rsidRPr="00CD1DAE"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IV. Số liệu báo cáo về môi trường</w:t>
      </w:r>
    </w:p>
    <w:p w:rsidR="00C37A88" w:rsidRPr="002E6C07" w:rsidRDefault="00C37A88" w:rsidP="00C37A88">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Số liệu báo cáo về môi trường được thu thập trên địa bà</w:t>
      </w:r>
      <w:r>
        <w:rPr>
          <w:rFonts w:asciiTheme="majorHAnsi" w:eastAsia="Times New Roman" w:hAnsiTheme="majorHAnsi" w:cstheme="majorHAnsi"/>
          <w:color w:val="000000"/>
          <w:sz w:val="28"/>
          <w:szCs w:val="28"/>
          <w:lang w:eastAsia="vi-VN"/>
        </w:rPr>
        <w:t>n theo bảng 1, bảng 2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37A88" w:rsidRPr="00CD1DAE" w:rsidTr="001B5633">
        <w:trPr>
          <w:tblCellSpacing w:w="0" w:type="dxa"/>
        </w:trPr>
        <w:tc>
          <w:tcPr>
            <w:tcW w:w="4068" w:type="dxa"/>
            <w:shd w:val="clear" w:color="auto" w:fill="FFFFFF"/>
            <w:tcMar>
              <w:top w:w="0" w:type="dxa"/>
              <w:left w:w="108" w:type="dxa"/>
              <w:bottom w:w="0" w:type="dxa"/>
              <w:right w:w="108" w:type="dxa"/>
            </w:tcMar>
            <w:hideMark/>
          </w:tcPr>
          <w:p w:rsidR="00C37A88" w:rsidRPr="00CD1DAE" w:rsidRDefault="00C37A88" w:rsidP="001B5633">
            <w:pPr>
              <w:spacing w:before="120" w:after="120" w:line="234" w:lineRule="atLeast"/>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b/>
                <w:bCs/>
                <w:color w:val="000000"/>
                <w:sz w:val="28"/>
                <w:szCs w:val="28"/>
                <w:lang w:eastAsia="vi-VN"/>
              </w:rPr>
              <w:t> </w:t>
            </w:r>
          </w:p>
        </w:tc>
        <w:tc>
          <w:tcPr>
            <w:tcW w:w="4788" w:type="dxa"/>
            <w:shd w:val="clear" w:color="auto" w:fill="FFFFFF"/>
            <w:tcMar>
              <w:top w:w="0" w:type="dxa"/>
              <w:left w:w="108" w:type="dxa"/>
              <w:bottom w:w="0" w:type="dxa"/>
              <w:right w:w="108" w:type="dxa"/>
            </w:tcMar>
            <w:hideMark/>
          </w:tcPr>
          <w:p w:rsidR="00C37A88" w:rsidRPr="00CD1DAE" w:rsidRDefault="00C37A88" w:rsidP="001B5633">
            <w:pPr>
              <w:spacing w:before="120" w:after="120" w:line="234" w:lineRule="atLeast"/>
              <w:jc w:val="center"/>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i/>
                <w:iCs/>
                <w:color w:val="000000"/>
                <w:sz w:val="28"/>
                <w:szCs w:val="28"/>
                <w:lang w:eastAsia="vi-VN"/>
              </w:rPr>
              <w:t>(địa danh), ngày     tháng      năm 20....</w:t>
            </w:r>
            <w:r w:rsidRPr="00CD1DAE">
              <w:rPr>
                <w:rFonts w:asciiTheme="majorHAnsi" w:eastAsia="Times New Roman" w:hAnsiTheme="majorHAnsi" w:cstheme="majorHAnsi"/>
                <w:color w:val="000000"/>
                <w:sz w:val="28"/>
                <w:szCs w:val="28"/>
                <w:lang w:eastAsia="vi-VN"/>
              </w:rPr>
              <w:br/>
            </w:r>
            <w:r w:rsidRPr="00CD1DAE">
              <w:rPr>
                <w:rFonts w:asciiTheme="majorHAnsi" w:eastAsia="Times New Roman" w:hAnsiTheme="majorHAnsi" w:cstheme="majorHAnsi"/>
                <w:b/>
                <w:bCs/>
                <w:color w:val="000000"/>
                <w:sz w:val="28"/>
                <w:szCs w:val="28"/>
                <w:lang w:eastAsia="vi-VN"/>
              </w:rPr>
              <w:t>Chủ tịch Ủy ban nhân dân</w:t>
            </w:r>
            <w:r w:rsidRPr="00CD1DAE">
              <w:rPr>
                <w:rFonts w:asciiTheme="majorHAnsi" w:eastAsia="Times New Roman" w:hAnsiTheme="majorHAnsi" w:cstheme="majorHAnsi"/>
                <w:color w:val="000000"/>
                <w:sz w:val="28"/>
                <w:szCs w:val="28"/>
                <w:lang w:eastAsia="vi-VN"/>
              </w:rPr>
              <w:br/>
              <w:t>(ký tên và đóng dấu)</w:t>
            </w:r>
          </w:p>
        </w:tc>
      </w:tr>
    </w:tbl>
    <w:p w:rsidR="00CC1C73" w:rsidRPr="00404A91" w:rsidRDefault="00CC1C73"/>
    <w:p w:rsidR="00C37A88" w:rsidRPr="00404A91" w:rsidRDefault="00C37A88"/>
    <w:p w:rsidR="00C37A88" w:rsidRPr="00404A91" w:rsidRDefault="00C37A88"/>
    <w:p w:rsidR="00C37A88" w:rsidRPr="00404A91" w:rsidRDefault="00C37A88"/>
    <w:p w:rsidR="00C37A88" w:rsidRPr="00404A91" w:rsidRDefault="00C37A88"/>
    <w:p w:rsidR="00C37A88" w:rsidRPr="00404A91" w:rsidRDefault="00C37A88"/>
    <w:p w:rsidR="00C37A88" w:rsidRPr="00404A91" w:rsidRDefault="00C37A88"/>
    <w:p w:rsidR="00C37A88" w:rsidRPr="00404A91" w:rsidRDefault="00C37A88"/>
    <w:p w:rsidR="00C37A88" w:rsidRPr="00404A91" w:rsidRDefault="00C37A88"/>
    <w:p w:rsidR="00C37A88" w:rsidRPr="00404A91" w:rsidRDefault="00C37A88"/>
    <w:p w:rsidR="00C37A88" w:rsidRPr="00404A91" w:rsidRDefault="00C37A88"/>
    <w:p w:rsidR="00C37A88" w:rsidRPr="00404A91" w:rsidRDefault="00C37A88"/>
    <w:p w:rsidR="00C37A88" w:rsidRPr="00E64550" w:rsidRDefault="00C37A88"/>
    <w:tbl>
      <w:tblPr>
        <w:tblW w:w="9087" w:type="dxa"/>
        <w:tblInd w:w="93" w:type="dxa"/>
        <w:tblLook w:val="04A0" w:firstRow="1" w:lastRow="0" w:firstColumn="1" w:lastColumn="0" w:noHBand="0" w:noVBand="1"/>
      </w:tblPr>
      <w:tblGrid>
        <w:gridCol w:w="860"/>
        <w:gridCol w:w="1060"/>
        <w:gridCol w:w="4474"/>
        <w:gridCol w:w="1440"/>
        <w:gridCol w:w="1253"/>
      </w:tblGrid>
      <w:tr w:rsidR="008E39E3" w:rsidRPr="008E39E3" w:rsidTr="00404A91">
        <w:trPr>
          <w:trHeight w:val="330"/>
        </w:trPr>
        <w:tc>
          <w:tcPr>
            <w:tcW w:w="90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lastRenderedPageBreak/>
              <w:t>Bảng 1. Danh mục chỉ tiêu báo cáo về môi trường cấp huyện</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Số TT</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Mã số</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Tên chỉ tiêu</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Đơn vị tính</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Ghi chú</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I</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Hiện trạng và diễn biến các thành phần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Môi trường đất</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đất tự nhiên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0437FE" w:rsidP="008E39E3">
            <w:pPr>
              <w:spacing w:after="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Diện tích đất trồng </w:t>
            </w:r>
            <w:r w:rsidRPr="00DC0E59">
              <w:rPr>
                <w:rFonts w:ascii="Times New Roman" w:eastAsia="Times New Roman" w:hAnsi="Times New Roman" w:cs="Times New Roman"/>
                <w:color w:val="000000"/>
                <w:sz w:val="26"/>
                <w:szCs w:val="26"/>
                <w:lang w:eastAsia="vi-VN"/>
              </w:rPr>
              <w:t>lú</w:t>
            </w:r>
            <w:r w:rsidR="008E39E3" w:rsidRPr="008E39E3">
              <w:rPr>
                <w:rFonts w:ascii="Times New Roman" w:eastAsia="Times New Roman" w:hAnsi="Times New Roman" w:cs="Times New Roman"/>
                <w:color w:val="000000"/>
                <w:sz w:val="26"/>
                <w:szCs w:val="26"/>
                <w:lang w:eastAsia="vi-VN"/>
              </w:rPr>
              <w:t>a, hoa màu</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đất rừng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đất chưa sử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tỷ lệ đất nông nghiệp bị mất do chuyển đổi mục đích sử dụng đất, hoang mạc hóa</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Môi trường nước</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mặt nước, đất ngập nước (ao, hồ, kênh, mương, sông, suối)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mặt nước (ao, hồ, kênh, mương, sông) trong các đô thị, khu dân cư</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Đa dạng sinh học</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rừng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rừng phòng hộ, rừng đặc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rừng ngập mặn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II</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Các nguồn gây ô nhiễm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Đô thị, khu dân cư nông thôn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và diện tích đô thị (phân theo cấp từ 1 đến 5)</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và diện tích khu dân cư nông thôn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nước thải sinh hoạt đô thị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m3/ngày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nước thải sinh hoạt khu dân cư nông thôn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m3/ngày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E64550">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rắn sinh hoạt đô thị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E64550">
        <w:trPr>
          <w:trHeight w:val="841"/>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lastRenderedPageBreak/>
              <w:t>16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1.6</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rắn sinh hoạt khu dân cư nông thôn phát sinh</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1.7</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hộ gia đình có chăn nuôi gia súc, gia cầm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hộ</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Công nghiệp</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và diện tích cụm công nghiệp</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cụm, 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cơ sở sản xuất công nghiệp khác nằm ngoài khu công nghiệp, cụm công nghiệp</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cơ sở</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nước thải công nghiệp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m3/ngày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rắn công nghiệp thông thường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B80AA8">
        <w:trPr>
          <w:trHeight w:val="601"/>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B80AA8">
            <w:pPr>
              <w:spacing w:after="0" w:line="240" w:lineRule="auto"/>
              <w:jc w:val="center"/>
              <w:rPr>
                <w:rFonts w:ascii="Times New Roman" w:eastAsia="Times New Roman" w:hAnsi="Times New Roman" w:cs="Times New Roman"/>
                <w:color w:val="000000"/>
                <w:sz w:val="26"/>
                <w:szCs w:val="26"/>
                <w:lang w:eastAsia="vi-VN"/>
              </w:rPr>
            </w:pP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B80AA8">
            <w:pPr>
              <w:spacing w:after="0" w:line="240" w:lineRule="auto"/>
              <w:jc w:val="center"/>
              <w:rPr>
                <w:rFonts w:ascii="Times New Roman" w:eastAsia="Times New Roman" w:hAnsi="Times New Roman" w:cs="Times New Roman"/>
                <w:b/>
                <w:bCs/>
                <w:color w:val="000000"/>
                <w:sz w:val="26"/>
                <w:szCs w:val="26"/>
                <w:lang w:eastAsia="vi-VN"/>
              </w:rPr>
            </w:pPr>
          </w:p>
          <w:p w:rsidR="008E39E3" w:rsidRPr="008E39E3" w:rsidRDefault="008E39E3" w:rsidP="00B80AA8">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3</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B80AA8">
            <w:pPr>
              <w:spacing w:after="0" w:line="240" w:lineRule="auto"/>
              <w:jc w:val="center"/>
              <w:rPr>
                <w:rFonts w:ascii="Times New Roman" w:eastAsia="Times New Roman" w:hAnsi="Times New Roman" w:cs="Times New Roman"/>
                <w:b/>
                <w:bCs/>
                <w:color w:val="000000"/>
                <w:sz w:val="26"/>
                <w:szCs w:val="26"/>
                <w:lang w:eastAsia="vi-VN"/>
              </w:rPr>
            </w:pPr>
          </w:p>
          <w:p w:rsidR="008E39E3" w:rsidRPr="008E39E3" w:rsidRDefault="008E39E3" w:rsidP="00B80AA8">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Khai thác khoáng sản, vật liệu xây dựng, thủy điện</w:t>
            </w:r>
          </w:p>
        </w:tc>
        <w:tc>
          <w:tcPr>
            <w:tcW w:w="144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B80AA8">
            <w:pPr>
              <w:spacing w:after="0" w:line="240" w:lineRule="auto"/>
              <w:jc w:val="center"/>
              <w:rPr>
                <w:rFonts w:ascii="Arial" w:eastAsia="Times New Roman" w:hAnsi="Arial" w:cs="Arial"/>
                <w:color w:val="000000"/>
                <w:lang w:eastAsia="vi-VN"/>
              </w:rPr>
            </w:pPr>
          </w:p>
        </w:tc>
        <w:tc>
          <w:tcPr>
            <w:tcW w:w="1253"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B80AA8">
            <w:pPr>
              <w:spacing w:after="0" w:line="240" w:lineRule="auto"/>
              <w:jc w:val="center"/>
              <w:rPr>
                <w:rFonts w:ascii="Arial" w:eastAsia="Times New Roman" w:hAnsi="Arial" w:cs="Arial"/>
                <w:color w:val="000000"/>
                <w:lang w:eastAsia="vi-VN"/>
              </w:rPr>
            </w:pPr>
          </w:p>
        </w:tc>
      </w:tr>
      <w:tr w:rsidR="008E39E3" w:rsidRPr="008E39E3" w:rsidTr="00404A91">
        <w:trPr>
          <w:trHeight w:val="1012"/>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3.4</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diện tích đất nông nghiệp bị chuyển đổi mục đích do khai thác khoáng sản, vật liệu xây dựng, công trình thủy điện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84"/>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diện tích rừng phòng hộ, rừng đặc dụng bị mất do khai thác khoáng sản, vật liệu xây dựng, công trình thủy điện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Giao thông vận tải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và tổng diện tích bến bãi, nhà ga, bến cảng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các cơ sở kinh doanh và lượng xăng, dầu bán ra</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Xây dựng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công trình hạ tầng đô thị đang thi công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công trình</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Thương mại dịch vụ, du lịch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khách sạn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phòng lưu trú</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phòng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nhà hàng được cấp phép kinh doanh và lượt khách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lượt/năm</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khu thương mại, dịch vụ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E64550">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chợ dân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E64550">
        <w:trPr>
          <w:trHeight w:val="99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lastRenderedPageBreak/>
              <w:t>32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6.6</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diện tích khu vui chơi giải trí công cộng và số lượt khách đến</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ha, lượt/năm</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7</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Y tế</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các cơ sở y tế</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cơ sở</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giường bệnh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giường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nước thải y tế</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m3/ngày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rắn y tế thông thường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y tế nguy hại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val="en-US" w:eastAsia="vi-VN"/>
              </w:rPr>
              <w:t> </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val="en-US" w:eastAsia="vi-VN"/>
              </w:rPr>
              <w:t> </w:t>
            </w:r>
          </w:p>
        </w:tc>
        <w:tc>
          <w:tcPr>
            <w:tcW w:w="14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330"/>
        </w:trPr>
        <w:tc>
          <w:tcPr>
            <w:tcW w:w="860" w:type="dxa"/>
            <w:vMerge/>
            <w:tcBorders>
              <w:top w:val="nil"/>
              <w:left w:val="single" w:sz="4" w:space="0" w:color="000000"/>
              <w:bottom w:val="single" w:sz="4" w:space="0" w:color="000000"/>
              <w:right w:val="single" w:sz="4" w:space="0" w:color="000000"/>
            </w:tcBorders>
            <w:vAlign w:val="center"/>
            <w:hideMark/>
          </w:tcPr>
          <w:p w:rsidR="008E39E3" w:rsidRPr="008E39E3" w:rsidRDefault="008E39E3" w:rsidP="008E39E3">
            <w:pPr>
              <w:spacing w:after="0" w:line="240" w:lineRule="auto"/>
              <w:rPr>
                <w:rFonts w:ascii="Arial" w:eastAsia="Times New Roman" w:hAnsi="Arial" w:cs="Arial"/>
                <w:color w:val="000000"/>
                <w:lang w:eastAsia="vi-VN"/>
              </w:rPr>
            </w:pP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8</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Nông nghiệp</w:t>
            </w:r>
          </w:p>
        </w:tc>
        <w:tc>
          <w:tcPr>
            <w:tcW w:w="1440" w:type="dxa"/>
            <w:vMerge/>
            <w:tcBorders>
              <w:top w:val="nil"/>
              <w:left w:val="single" w:sz="4" w:space="0" w:color="000000"/>
              <w:bottom w:val="single" w:sz="4" w:space="0" w:color="000000"/>
              <w:right w:val="single" w:sz="4" w:space="0" w:color="000000"/>
            </w:tcBorders>
            <w:vAlign w:val="center"/>
            <w:hideMark/>
          </w:tcPr>
          <w:p w:rsidR="008E39E3" w:rsidRPr="008E39E3" w:rsidRDefault="008E39E3" w:rsidP="008E39E3">
            <w:pPr>
              <w:spacing w:after="0" w:line="240" w:lineRule="auto"/>
              <w:rPr>
                <w:rFonts w:ascii="Arial" w:eastAsia="Times New Roman" w:hAnsi="Arial" w:cs="Arial"/>
                <w:color w:val="000000"/>
                <w:lang w:eastAsia="vi-VN"/>
              </w:rPr>
            </w:pPr>
          </w:p>
        </w:tc>
        <w:tc>
          <w:tcPr>
            <w:tcW w:w="1253" w:type="dxa"/>
            <w:vMerge/>
            <w:tcBorders>
              <w:top w:val="nil"/>
              <w:left w:val="single" w:sz="4" w:space="0" w:color="000000"/>
              <w:bottom w:val="single" w:sz="4" w:space="0" w:color="000000"/>
              <w:right w:val="single" w:sz="4" w:space="0" w:color="000000"/>
            </w:tcBorders>
            <w:vAlign w:val="center"/>
            <w:hideMark/>
          </w:tcPr>
          <w:p w:rsidR="008E39E3" w:rsidRPr="008E39E3" w:rsidRDefault="008E39E3" w:rsidP="008E39E3">
            <w:pPr>
              <w:spacing w:after="0" w:line="240" w:lineRule="auto"/>
              <w:rPr>
                <w:rFonts w:ascii="Arial" w:eastAsia="Times New Roman" w:hAnsi="Arial" w:cs="Arial"/>
                <w:color w:val="000000"/>
                <w:lang w:eastAsia="vi-VN"/>
              </w:rPr>
            </w:pPr>
          </w:p>
        </w:tc>
      </w:tr>
      <w:tr w:rsidR="008E39E3" w:rsidRPr="008E39E3" w:rsidTr="005B07B8">
        <w:trPr>
          <w:trHeight w:val="491"/>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diện tích đất trồng trọt</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5B07B8">
        <w:trPr>
          <w:trHeight w:val="427"/>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sản lượng lương thực</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phân bón vô cơ sử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thuốc bảo vệ thực vật sử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phụ phẩm nông nghiệp thải bỏ (rơm, rạ, tro, trấu, vỏ, củ, quả…)</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cơ sở chăn nuôi gia súc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cơ sở</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8.7</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cơ sở chăn nuôi gia cầm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cơ sở</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8.8</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gia súc</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Nghìn con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8.9</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gia cầm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Nghìn con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8.10</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diện tích đồng cỏ chăn nuôi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nước thải chăn nuôi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m3/ngày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rắn chăn nuôi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diện tích mặt nước, sản lượng nuôi trồng thủy sản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thuốc thú y sử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thuốc thủy sản sử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thức ăn thủy sản sử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E64550">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lastRenderedPageBreak/>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9</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Làng nghề</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E64550">
        <w:trPr>
          <w:trHeight w:val="99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9.1</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sản xuất, tái chế kim loại và tổng sản lượng sản phẩm</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sản xuất, tái chế nhựa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sản xuất, tái chế giấy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chế biến nông sản, thực phẩm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sản xuất sản phẩm thuộc da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sản xuất dệt nhuộm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9.7</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sản xuất đồ mỹ nghệ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9.8</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sản xuất gốm sứ, vật liệu xây dựng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5B07B8">
        <w:trPr>
          <w:trHeight w:val="802"/>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9.9</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làng nghề khác và tổng sản lượng sản phẩm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làng nghề, tấn</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9.10</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nước thải làng nghề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m3/ngày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9.11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rắn làng nghề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9.12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nguy hại làng nghề phát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10</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Khu xử lý, bãi chôn lấp chất thải rắn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khu xử lý, điểm, bãi chôn lấp chất thải rắn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205508">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chất thải rắn tiếp nhận trong các bãi chôn lấp.</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Tấn/ngày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205508">
        <w:trPr>
          <w:trHeight w:val="99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lastRenderedPageBreak/>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III</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Tình hình, kết quả thực hiện công tác bảo vệ môi trường</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E64550">
        <w:trPr>
          <w:trHeight w:val="99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1</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Ban hành văn bản định hướng, quy phạm pháp luật và các văn bản khác</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nghị quyết, chỉ thị về bảo vệ môi trường do các cấp ủy Đảng ban hành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 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nghị quyết về bảo vệ môi trường do Hội đồng nhân dân ban hành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 tổng hợp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chiến lược, quy hoạch, kế hoạch, chương trình, đề án về bảo vệ môi trường được ban hành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 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quy chế, quy định về bảo vệ môi trường của Ủy ban nhân dân được ban hành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 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hương ước, quy ước, quy chế về bảo vệ môi trường của cộng đồng được ban hành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 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Thực hiện cơ chế, công cụ, biện pháp quản lý nhà nước về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198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dự án đầu tư được xác nhận kế hoạch bảo vệ môi trường (cam kết bảo vệ môi trường, giấy đăng ký đạt tiêu chuẩn bảo vệ môi trường trước đây)</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và tỷ lệ cơ sở sản xuất, kinh doanh, dịch vụ được xác nhận đề án bảo vệ môi trường đơn giản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Kiểm soát, giảm thiểu các nguồn gây ô nhiễm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3.1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Đô thị, khu dân cư nông thôn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32144D">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và tỷ lệ đô thị (phân cấp từ 1 đến 5) có hệ thống xử lý nước thải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32144D">
        <w:trPr>
          <w:trHeight w:val="99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lastRenderedPageBreak/>
              <w:t>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3.1.2</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và tỷ lệ khu dân cư nông thôn có hệ thống xử lý nước thải tập trung</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E64550">
        <w:trPr>
          <w:trHeight w:val="99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3.1.3</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nước thải sinh hoạt đô thị được xử lý đạt quy chuẩn môi trường</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nước thải sinh hoạt khu dân cư nông thôn được xử lý đạt quy chuẩn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5B07B8">
        <w:trPr>
          <w:trHeight w:val="755"/>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79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hộ gia đình đô thị phân loại rác thải tại nguồn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các khu vui chơi công cộng có phân loại rác thải tại nguồn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5B07B8">
        <w:trPr>
          <w:trHeight w:val="823"/>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3.1.7</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hộ gia đình nông thôn phân loại rác thải tại nguồn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3.1.8</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hộ gia đình nông thôn có công trình vệ sinh đạt yêu cầu</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5B07B8">
        <w:trPr>
          <w:trHeight w:val="719"/>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3.1.9</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chợ dân sinh được thu gom chất thải rắn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3.2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Công nghiệp</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3.2.4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cụm công nghiệp có kết nối hạ tầng thu gom và xử lý nước thải tập trung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3.2.5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cụm công nghiệp có khu tập kết chất thải rắn công nghiệp</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3.4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Giao thông vận tải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5B07B8">
        <w:trPr>
          <w:trHeight w:val="1124"/>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3.4.3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bến bãi, nhà ga, bến cảng được thu gom chất thải rắn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3.4.4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và tỷ lệ bến bãi, nhà ga, bến cảng có hệ thống thu gom, xử lý nước thải, nước chảy tràn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3.6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Nông nghiệp</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5B07B8">
        <w:trPr>
          <w:trHeight w:val="746"/>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3.6.1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cơ sở chăn nuôi gia súc tập trung có hầm biogas</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32144D">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89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3.6.2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Tỷ lệ hộ gia đình chăn nuôi có hầm biogas</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32144D">
        <w:trPr>
          <w:trHeight w:val="33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lastRenderedPageBreak/>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3.7</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Làng nghề</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E64550">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3.7.1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làng nghề được khuyến khích phát triển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E64550">
        <w:trPr>
          <w:trHeight w:val="906"/>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3.7.2</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làng nghề có kết cấu hạ tầng đảm bảo thu gom, phân loại, lưu giữ chất thải đáp ứng yêu cầu về bảo vệ môi trường</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3.7.3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làng nghề được phê duyệt phương án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Quản lý chất thải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chất thải rắn sinh hoạt đô thị được thu gom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chất thải rắn sinh hoạt nông thôn được thu gom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4.7</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phường/xã có đội, hợp tác xã, tổ chức, cá nhân tham gia thu gom rác thải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4.18</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và tỷ lệ nước thải chăn nuôi được sử dụng sản xuất biogas</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w:t>
            </w:r>
            <w:r w:rsidRPr="008E39E3">
              <w:rPr>
                <w:rFonts w:ascii="Times New Roman" w:eastAsia="Times New Roman" w:hAnsi="Times New Roman" w:cs="Times New Roman"/>
                <w:color w:val="000000"/>
                <w:sz w:val="26"/>
                <w:szCs w:val="26"/>
                <w:vertAlign w:val="superscript"/>
                <w:lang w:eastAsia="vi-VN"/>
              </w:rPr>
              <w:t>3</w:t>
            </w:r>
            <w:r w:rsidRPr="008E39E3">
              <w:rPr>
                <w:rFonts w:ascii="Times New Roman" w:eastAsia="Times New Roman" w:hAnsi="Times New Roman" w:cs="Times New Roman"/>
                <w:color w:val="000000"/>
                <w:sz w:val="26"/>
                <w:szCs w:val="26"/>
                <w:lang w:eastAsia="vi-VN"/>
              </w:rPr>
              <w:t>/ngày,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4.19</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lượng và tỷ lệ nước thải chăn nuôi được xử lý đạt quy chuẩn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w:t>
            </w:r>
            <w:r w:rsidRPr="008E39E3">
              <w:rPr>
                <w:rFonts w:ascii="Times New Roman" w:eastAsia="Times New Roman" w:hAnsi="Times New Roman" w:cs="Times New Roman"/>
                <w:color w:val="000000"/>
                <w:sz w:val="26"/>
                <w:szCs w:val="26"/>
                <w:vertAlign w:val="superscript"/>
                <w:lang w:eastAsia="vi-VN"/>
              </w:rPr>
              <w:t>3</w:t>
            </w:r>
            <w:r w:rsidRPr="008E39E3">
              <w:rPr>
                <w:rFonts w:ascii="Times New Roman" w:eastAsia="Times New Roman" w:hAnsi="Times New Roman" w:cs="Times New Roman"/>
                <w:color w:val="000000"/>
                <w:sz w:val="26"/>
                <w:szCs w:val="26"/>
                <w:lang w:eastAsia="vi-VN"/>
              </w:rPr>
              <w:t>/ngày,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4.20</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chất thải rắn chăn nuôi được thu gom, sử dụng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99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4.21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nước thải làng nghề được thu gom, xử lý đạt quy chuẩn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m</w:t>
            </w:r>
            <w:r w:rsidRPr="008E39E3">
              <w:rPr>
                <w:rFonts w:ascii="Times New Roman" w:eastAsia="Times New Roman" w:hAnsi="Times New Roman" w:cs="Times New Roman"/>
                <w:color w:val="000000"/>
                <w:sz w:val="26"/>
                <w:szCs w:val="26"/>
                <w:vertAlign w:val="superscript"/>
                <w:lang w:eastAsia="vi-VN"/>
              </w:rPr>
              <w:t>3</w:t>
            </w:r>
            <w:r w:rsidRPr="008E39E3">
              <w:rPr>
                <w:rFonts w:ascii="Times New Roman" w:eastAsia="Times New Roman" w:hAnsi="Times New Roman" w:cs="Times New Roman"/>
                <w:color w:val="000000"/>
                <w:sz w:val="26"/>
                <w:szCs w:val="26"/>
                <w:lang w:eastAsia="vi-VN"/>
              </w:rPr>
              <w:t>/ngày,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4.22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chất thải rắn làng nghề được thu gom, xử lý đạt quy chuẩn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4.23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chất thải nguy hại làng nghề được thu gom xử lý đạt quy chuẩn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Tấn,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4.28</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lò đốt chất thải y tế</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32144D">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4.30</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lò đốt chất thải rắn sinh hoạt</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32144D">
        <w:trPr>
          <w:trHeight w:val="99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lastRenderedPageBreak/>
              <w:t>104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5</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Khắc phục ô nhiễm và cải thiện chất lượng môi trường</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E64550">
        <w:trPr>
          <w:trHeight w:val="66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5.1</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tỷ lệ dân số đô thị được cung cấp nước sạch</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tỷ lệ dân số nông thôn được cung cấp nước sinh hoạt hợp vệ sinh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diện tích, tỷ lệ diện tích cây xanh trong các đô thị, khu dân cư</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và tỷ lệ đất hoang mạc hóa được cải tạo, phục hồi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109</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5.6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tỷ lệ ao, hồ, kênh, mương, sông trong các đô thị, khu dân cư bị ô nhiễm được xử lý, cải tạo, phục hồi</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Bảo tồn thiên nhiên, đa dạng sinh học</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diện tích, tỷ lệ rừng đặc dụng, phòng hộ trên diện tích đất rừng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6.5</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diện tích các vườn chim, sân chim, vườn sinh thái, khu cảnh quan sinh thái được công nhận, bảo vệ</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 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112</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6.9</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Diện tích rừng thay thế khi thực hiện dự án</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Ha</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113</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6.12</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cây di sản được vinh danh</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cây</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114</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6.13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giống cây trồng, vật nuôi quý hiếm</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giống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hợp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IV</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Nguồn lực về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404A91">
        <w:trPr>
          <w:trHeight w:val="33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Nguồn nhân lực</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0907AF">
        <w:trPr>
          <w:trHeight w:val="694"/>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115</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tổ chức chuyên môn về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E64550">
        <w:trPr>
          <w:trHeight w:val="747"/>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116</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cán bộ làm công tác quản lý nhà nước về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 tổng hợp</w:t>
            </w:r>
          </w:p>
        </w:tc>
      </w:tr>
      <w:tr w:rsidR="008E39E3" w:rsidRPr="008E39E3" w:rsidTr="0032144D">
        <w:trPr>
          <w:trHeight w:val="99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117</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1.4</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lượt cán bộ được đào tạo, tập huấn về chuyên môn nghiệp vụ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Số lượng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32144D">
        <w:trPr>
          <w:trHeight w:val="330"/>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lastRenderedPageBreak/>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2</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b/>
                <w:bCs/>
                <w:color w:val="000000"/>
                <w:sz w:val="26"/>
                <w:szCs w:val="26"/>
                <w:lang w:eastAsia="vi-VN"/>
              </w:rPr>
            </w:pPr>
            <w:r w:rsidRPr="008E39E3">
              <w:rPr>
                <w:rFonts w:ascii="Times New Roman" w:eastAsia="Times New Roman" w:hAnsi="Times New Roman" w:cs="Times New Roman"/>
                <w:b/>
                <w:bCs/>
                <w:color w:val="000000"/>
                <w:sz w:val="26"/>
                <w:szCs w:val="26"/>
                <w:lang w:eastAsia="vi-VN"/>
              </w:rPr>
              <w:t>Nguồn tài chính</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rPr>
                <w:rFonts w:ascii="Arial" w:eastAsia="Times New Roman" w:hAnsi="Arial" w:cs="Arial"/>
                <w:color w:val="000000"/>
                <w:lang w:eastAsia="vi-VN"/>
              </w:rPr>
            </w:pPr>
            <w:r w:rsidRPr="008E39E3">
              <w:rPr>
                <w:rFonts w:ascii="Arial" w:eastAsia="Times New Roman" w:hAnsi="Arial" w:cs="Arial"/>
                <w:color w:val="000000"/>
                <w:lang w:eastAsia="vi-VN"/>
              </w:rPr>
              <w:t> </w:t>
            </w:r>
          </w:p>
        </w:tc>
      </w:tr>
      <w:tr w:rsidR="008E39E3" w:rsidRPr="008E39E3" w:rsidTr="00E64550">
        <w:trPr>
          <w:trHeight w:val="741"/>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118</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tỷ lệ kinh phí đầu tư phát triển từ ngân sách nhà nước cho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Triệu đồng, %</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 tổng hợp</w:t>
            </w:r>
          </w:p>
        </w:tc>
      </w:tr>
      <w:tr w:rsidR="008E39E3" w:rsidRPr="008E39E3" w:rsidTr="00E64550">
        <w:trPr>
          <w:trHeight w:val="836"/>
        </w:trPr>
        <w:tc>
          <w:tcPr>
            <w:tcW w:w="8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119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2.2</w:t>
            </w:r>
          </w:p>
        </w:tc>
        <w:tc>
          <w:tcPr>
            <w:tcW w:w="4474"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số, tỷ lệ ngân sách nhà nước chi hoạt động sự nghiệp bảo vệ môi trường</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Triệu đồng, %</w:t>
            </w:r>
          </w:p>
        </w:tc>
        <w:tc>
          <w:tcPr>
            <w:tcW w:w="1253" w:type="dxa"/>
            <w:tcBorders>
              <w:top w:val="single" w:sz="4" w:space="0" w:color="000000"/>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66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120</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2.13</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kinh phí đầu tư thu gom, xử lý rác thải sinh hoạt</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Triệu đồng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r w:rsidR="008E39E3" w:rsidRPr="008E39E3" w:rsidTr="00404A91">
        <w:trPr>
          <w:trHeight w:val="1320"/>
        </w:trPr>
        <w:tc>
          <w:tcPr>
            <w:tcW w:w="860" w:type="dxa"/>
            <w:tcBorders>
              <w:top w:val="nil"/>
              <w:left w:val="single" w:sz="4" w:space="0" w:color="000000"/>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121</w:t>
            </w:r>
          </w:p>
        </w:tc>
        <w:tc>
          <w:tcPr>
            <w:tcW w:w="106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2.16</w:t>
            </w:r>
          </w:p>
        </w:tc>
        <w:tc>
          <w:tcPr>
            <w:tcW w:w="4474"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both"/>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Tổng kinh phí chi cho hoạt động tuyên truyền, giáo dục, nâng cao nhận thức về bảo vệ môi trường</w:t>
            </w:r>
          </w:p>
        </w:tc>
        <w:tc>
          <w:tcPr>
            <w:tcW w:w="1440"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Triệu đồng</w:t>
            </w:r>
          </w:p>
        </w:tc>
        <w:tc>
          <w:tcPr>
            <w:tcW w:w="1253" w:type="dxa"/>
            <w:tcBorders>
              <w:top w:val="nil"/>
              <w:left w:val="nil"/>
              <w:bottom w:val="single" w:sz="4" w:space="0" w:color="000000"/>
              <w:right w:val="single" w:sz="4" w:space="0" w:color="000000"/>
            </w:tcBorders>
            <w:shd w:val="clear" w:color="000000" w:fill="FFFFFF"/>
            <w:vAlign w:val="center"/>
            <w:hideMark/>
          </w:tcPr>
          <w:p w:rsidR="008E39E3" w:rsidRPr="008E39E3" w:rsidRDefault="008E39E3" w:rsidP="008E39E3">
            <w:pPr>
              <w:spacing w:after="0" w:line="240" w:lineRule="auto"/>
              <w:jc w:val="center"/>
              <w:rPr>
                <w:rFonts w:ascii="Times New Roman" w:eastAsia="Times New Roman" w:hAnsi="Times New Roman" w:cs="Times New Roman"/>
                <w:color w:val="000000"/>
                <w:sz w:val="26"/>
                <w:szCs w:val="26"/>
                <w:lang w:eastAsia="vi-VN"/>
              </w:rPr>
            </w:pPr>
            <w:r w:rsidRPr="008E39E3">
              <w:rPr>
                <w:rFonts w:ascii="Times New Roman" w:eastAsia="Times New Roman" w:hAnsi="Times New Roman" w:cs="Times New Roman"/>
                <w:color w:val="000000"/>
                <w:sz w:val="26"/>
                <w:szCs w:val="26"/>
                <w:lang w:eastAsia="vi-VN"/>
              </w:rPr>
              <w:t>Thu thập</w:t>
            </w:r>
          </w:p>
        </w:tc>
      </w:tr>
    </w:tbl>
    <w:p w:rsidR="00346259" w:rsidRPr="00CD1DAE" w:rsidRDefault="00346259" w:rsidP="00346259">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i/>
          <w:iCs/>
          <w:color w:val="000000"/>
          <w:sz w:val="28"/>
          <w:szCs w:val="28"/>
          <w:lang w:eastAsia="vi-VN"/>
        </w:rPr>
        <w:t>Chú thích:</w:t>
      </w:r>
    </w:p>
    <w:p w:rsidR="00346259" w:rsidRPr="00CD1DAE" w:rsidRDefault="00346259" w:rsidP="00404A91">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1. Tổng hợp: Tổng hợp thông tin từ các báo cáo của cấp xã.</w:t>
      </w:r>
    </w:p>
    <w:p w:rsidR="00346259" w:rsidRPr="00CD1DAE" w:rsidRDefault="00346259" w:rsidP="00404A91">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2. Thu thập: Thu thập thông tin hoặc yêu cầu các đối tượng liên quan cung cấp thông tin.</w:t>
      </w:r>
    </w:p>
    <w:p w:rsidR="00346259" w:rsidRPr="00CD1DAE" w:rsidRDefault="00346259" w:rsidP="00404A91">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CD1DAE">
        <w:rPr>
          <w:rFonts w:asciiTheme="majorHAnsi" w:eastAsia="Times New Roman" w:hAnsiTheme="majorHAnsi" w:cstheme="majorHAnsi"/>
          <w:color w:val="000000"/>
          <w:sz w:val="28"/>
          <w:szCs w:val="28"/>
          <w:lang w:eastAsia="vi-VN"/>
        </w:rPr>
        <w:t>3. Thu thập, tổng hợp: Gồm tổng hợp từ số liệu của cấp xã và thu thập bổ sung số liệu trên địa bàn huyện.</w:t>
      </w:r>
    </w:p>
    <w:p w:rsidR="00FF22CA" w:rsidRDefault="00346259" w:rsidP="0032144D">
      <w:pPr>
        <w:ind w:firstLine="720"/>
        <w:jc w:val="both"/>
      </w:pPr>
      <w:r w:rsidRPr="00CD1DAE">
        <w:rPr>
          <w:rFonts w:asciiTheme="majorHAnsi" w:eastAsia="Times New Roman" w:hAnsiTheme="majorHAnsi" w:cstheme="majorHAnsi"/>
          <w:color w:val="000000"/>
          <w:sz w:val="28"/>
          <w:szCs w:val="28"/>
          <w:lang w:eastAsia="vi-VN"/>
        </w:rPr>
        <w:t>4. Số liệu theo chỉ tiêu báo cáo từ năm thứ hai trở đi chỉ báo cáo số liệu biến động so với năm trước.</w:t>
      </w:r>
    </w:p>
    <w:sectPr w:rsidR="00FF22CA" w:rsidSect="00404A91">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268" w:rsidRDefault="00011268" w:rsidP="00AC4689">
      <w:pPr>
        <w:spacing w:after="0" w:line="240" w:lineRule="auto"/>
      </w:pPr>
      <w:r>
        <w:separator/>
      </w:r>
    </w:p>
  </w:endnote>
  <w:endnote w:type="continuationSeparator" w:id="0">
    <w:p w:rsidR="00011268" w:rsidRDefault="00011268" w:rsidP="00AC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89" w:rsidRDefault="00AC4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89" w:rsidRDefault="00AC4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89" w:rsidRDefault="00AC4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268" w:rsidRDefault="00011268" w:rsidP="00AC4689">
      <w:pPr>
        <w:spacing w:after="0" w:line="240" w:lineRule="auto"/>
      </w:pPr>
      <w:r>
        <w:separator/>
      </w:r>
    </w:p>
  </w:footnote>
  <w:footnote w:type="continuationSeparator" w:id="0">
    <w:p w:rsidR="00011268" w:rsidRDefault="00011268" w:rsidP="00AC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89" w:rsidRDefault="00AC4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1364584272"/>
      <w:docPartObj>
        <w:docPartGallery w:val="Page Numbers (Top of Page)"/>
        <w:docPartUnique/>
      </w:docPartObj>
    </w:sdtPr>
    <w:sdtEndPr>
      <w:rPr>
        <w:noProof/>
      </w:rPr>
    </w:sdtEndPr>
    <w:sdtContent>
      <w:p w:rsidR="00AC4689" w:rsidRPr="00AC4689" w:rsidRDefault="00AC4689">
        <w:pPr>
          <w:pStyle w:val="Header"/>
          <w:jc w:val="center"/>
          <w:rPr>
            <w:rFonts w:asciiTheme="majorHAnsi" w:hAnsiTheme="majorHAnsi" w:cstheme="majorHAnsi"/>
          </w:rPr>
        </w:pPr>
        <w:r w:rsidRPr="00AC4689">
          <w:rPr>
            <w:rFonts w:asciiTheme="majorHAnsi" w:hAnsiTheme="majorHAnsi" w:cstheme="majorHAnsi"/>
          </w:rPr>
          <w:fldChar w:fldCharType="begin"/>
        </w:r>
        <w:r w:rsidRPr="00AC4689">
          <w:rPr>
            <w:rFonts w:asciiTheme="majorHAnsi" w:hAnsiTheme="majorHAnsi" w:cstheme="majorHAnsi"/>
          </w:rPr>
          <w:instrText xml:space="preserve"> PAGE   \* MERGEFORMAT </w:instrText>
        </w:r>
        <w:r w:rsidRPr="00AC4689">
          <w:rPr>
            <w:rFonts w:asciiTheme="majorHAnsi" w:hAnsiTheme="majorHAnsi" w:cstheme="majorHAnsi"/>
          </w:rPr>
          <w:fldChar w:fldCharType="separate"/>
        </w:r>
        <w:r w:rsidR="0032144D">
          <w:rPr>
            <w:rFonts w:asciiTheme="majorHAnsi" w:hAnsiTheme="majorHAnsi" w:cstheme="majorHAnsi"/>
            <w:noProof/>
          </w:rPr>
          <w:t>11</w:t>
        </w:r>
        <w:r w:rsidRPr="00AC4689">
          <w:rPr>
            <w:rFonts w:asciiTheme="majorHAnsi" w:hAnsiTheme="majorHAnsi" w:cstheme="majorHAnsi"/>
            <w:noProof/>
          </w:rPr>
          <w:fldChar w:fldCharType="end"/>
        </w:r>
      </w:p>
    </w:sdtContent>
  </w:sdt>
  <w:p w:rsidR="00AC4689" w:rsidRPr="00AC4689" w:rsidRDefault="00AC4689">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89" w:rsidRDefault="00AC4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9E3"/>
    <w:rsid w:val="00011268"/>
    <w:rsid w:val="000437FE"/>
    <w:rsid w:val="000462DA"/>
    <w:rsid w:val="000907AF"/>
    <w:rsid w:val="00140425"/>
    <w:rsid w:val="00205508"/>
    <w:rsid w:val="00264F86"/>
    <w:rsid w:val="0032144D"/>
    <w:rsid w:val="00346259"/>
    <w:rsid w:val="00404A91"/>
    <w:rsid w:val="005B07B8"/>
    <w:rsid w:val="00865391"/>
    <w:rsid w:val="008E39E3"/>
    <w:rsid w:val="008E5D58"/>
    <w:rsid w:val="009D48AD"/>
    <w:rsid w:val="00AC4689"/>
    <w:rsid w:val="00B5756A"/>
    <w:rsid w:val="00B80AA8"/>
    <w:rsid w:val="00C37A88"/>
    <w:rsid w:val="00CC1C73"/>
    <w:rsid w:val="00DC0E59"/>
    <w:rsid w:val="00E64550"/>
    <w:rsid w:val="00FF22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2B5B"/>
  <w15:docId w15:val="{E4F3FA5D-AB25-4367-A2AF-1D01BBDC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E3"/>
    <w:rPr>
      <w:color w:val="0000FF"/>
      <w:u w:val="single"/>
    </w:rPr>
  </w:style>
  <w:style w:type="character" w:styleId="FollowedHyperlink">
    <w:name w:val="FollowedHyperlink"/>
    <w:basedOn w:val="DefaultParagraphFont"/>
    <w:uiPriority w:val="99"/>
    <w:semiHidden/>
    <w:unhideWhenUsed/>
    <w:rsid w:val="008E39E3"/>
    <w:rPr>
      <w:color w:val="800080"/>
      <w:u w:val="single"/>
    </w:rPr>
  </w:style>
  <w:style w:type="paragraph" w:customStyle="1" w:styleId="font5">
    <w:name w:val="font5"/>
    <w:basedOn w:val="Normal"/>
    <w:rsid w:val="008E39E3"/>
    <w:pPr>
      <w:spacing w:before="100" w:beforeAutospacing="1" w:after="100" w:afterAutospacing="1" w:line="240" w:lineRule="auto"/>
    </w:pPr>
    <w:rPr>
      <w:rFonts w:ascii="Times New Roman" w:eastAsia="Times New Roman" w:hAnsi="Times New Roman" w:cs="Times New Roman"/>
      <w:color w:val="000000"/>
      <w:sz w:val="26"/>
      <w:szCs w:val="26"/>
      <w:lang w:eastAsia="vi-VN"/>
    </w:rPr>
  </w:style>
  <w:style w:type="paragraph" w:customStyle="1" w:styleId="font6">
    <w:name w:val="font6"/>
    <w:basedOn w:val="Normal"/>
    <w:rsid w:val="008E39E3"/>
    <w:pPr>
      <w:spacing w:before="100" w:beforeAutospacing="1" w:after="100" w:afterAutospacing="1" w:line="240" w:lineRule="auto"/>
    </w:pPr>
    <w:rPr>
      <w:rFonts w:ascii="Times New Roman" w:eastAsia="Times New Roman" w:hAnsi="Times New Roman" w:cs="Times New Roman"/>
      <w:color w:val="000000"/>
      <w:sz w:val="26"/>
      <w:szCs w:val="26"/>
      <w:lang w:eastAsia="vi-VN"/>
    </w:rPr>
  </w:style>
  <w:style w:type="paragraph" w:customStyle="1" w:styleId="xl65">
    <w:name w:val="xl65"/>
    <w:basedOn w:val="Normal"/>
    <w:rsid w:val="008E39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vi-VN"/>
    </w:rPr>
  </w:style>
  <w:style w:type="paragraph" w:customStyle="1" w:styleId="xl66">
    <w:name w:val="xl66"/>
    <w:basedOn w:val="Normal"/>
    <w:rsid w:val="008E39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lang w:eastAsia="vi-VN"/>
    </w:rPr>
  </w:style>
  <w:style w:type="paragraph" w:customStyle="1" w:styleId="xl67">
    <w:name w:val="xl67"/>
    <w:basedOn w:val="Normal"/>
    <w:rsid w:val="008E39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26"/>
      <w:szCs w:val="26"/>
      <w:lang w:eastAsia="vi-VN"/>
    </w:rPr>
  </w:style>
  <w:style w:type="paragraph" w:customStyle="1" w:styleId="xl68">
    <w:name w:val="xl68"/>
    <w:basedOn w:val="Normal"/>
    <w:rsid w:val="008E39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vi-VN"/>
    </w:rPr>
  </w:style>
  <w:style w:type="paragraph" w:customStyle="1" w:styleId="xl69">
    <w:name w:val="xl69"/>
    <w:basedOn w:val="Normal"/>
    <w:rsid w:val="008E39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6"/>
      <w:szCs w:val="26"/>
      <w:lang w:eastAsia="vi-VN"/>
    </w:rPr>
  </w:style>
  <w:style w:type="paragraph" w:customStyle="1" w:styleId="xl70">
    <w:name w:val="xl70"/>
    <w:basedOn w:val="Normal"/>
    <w:rsid w:val="008E39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6"/>
      <w:szCs w:val="26"/>
      <w:lang w:eastAsia="vi-VN"/>
    </w:rPr>
  </w:style>
  <w:style w:type="paragraph" w:customStyle="1" w:styleId="xl71">
    <w:name w:val="xl71"/>
    <w:basedOn w:val="Normal"/>
    <w:rsid w:val="008E39E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vi-VN"/>
    </w:rPr>
  </w:style>
  <w:style w:type="paragraph" w:customStyle="1" w:styleId="xl72">
    <w:name w:val="xl72"/>
    <w:basedOn w:val="Normal"/>
    <w:rsid w:val="008E39E3"/>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vi-VN"/>
    </w:rPr>
  </w:style>
  <w:style w:type="paragraph" w:customStyle="1" w:styleId="xl73">
    <w:name w:val="xl73"/>
    <w:basedOn w:val="Normal"/>
    <w:rsid w:val="008E39E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vi-VN"/>
    </w:rPr>
  </w:style>
  <w:style w:type="paragraph" w:styleId="Header">
    <w:name w:val="header"/>
    <w:basedOn w:val="Normal"/>
    <w:link w:val="HeaderChar"/>
    <w:uiPriority w:val="99"/>
    <w:unhideWhenUsed/>
    <w:rsid w:val="00AC4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689"/>
  </w:style>
  <w:style w:type="paragraph" w:styleId="Footer">
    <w:name w:val="footer"/>
    <w:basedOn w:val="Normal"/>
    <w:link w:val="FooterChar"/>
    <w:uiPriority w:val="99"/>
    <w:unhideWhenUsed/>
    <w:rsid w:val="00AC4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9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dcterms:created xsi:type="dcterms:W3CDTF">2020-10-15T08:08:00Z</dcterms:created>
  <dcterms:modified xsi:type="dcterms:W3CDTF">2020-10-21T09:15:00Z</dcterms:modified>
</cp:coreProperties>
</file>